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202" coordsize="21600,21600" o:spt="202.0" path="m0,0l0,21600,21600,21600,21600,0xe">
            <v:stroke joinstyle="miter"/>
            <v:path o:connecttype="rect" gradientshapeok="t"/>
          </v:shapetype>
        </w:pict>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i w:val="0"/>
          <w:smallCaps w:val="0"/>
          <w:strike w:val="0"/>
          <w:color w:val="00206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i w:val="0"/>
          <w:smallCaps w:val="0"/>
          <w:strike w:val="0"/>
          <w:color w:val="00206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i w:val="0"/>
          <w:smallCaps w:val="0"/>
          <w:strike w:val="0"/>
          <w:color w:val="00206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i w:val="0"/>
          <w:smallCaps w:val="0"/>
          <w:strike w:val="0"/>
          <w:color w:val="00206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8">
      <w:pPr>
        <w:widowControl w:val="1"/>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PROFILO FORMATIVO IN USCITA DEL SECONDO BIENNIO E QUINTO ANNO</w:t>
      </w:r>
    </w:p>
    <w:p w:rsidR="00000000" w:rsidDel="00000000" w:rsidP="00000000" w:rsidRDefault="00000000" w:rsidRPr="00000000" w14:paraId="00000009">
      <w:pPr>
        <w:widowControl w:val="1"/>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ARTICOLAZIONE RIM</w:t>
      </w:r>
    </w:p>
    <w:p w:rsidR="00000000" w:rsidDel="00000000" w:rsidP="00000000" w:rsidRDefault="00000000" w:rsidRPr="00000000" w14:paraId="0000000A">
      <w:pPr>
        <w:widowControl w:val="1"/>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ARTICOLAZIONE SIA</w:t>
      </w:r>
    </w:p>
    <w:p w:rsidR="00000000" w:rsidDel="00000000" w:rsidP="00000000" w:rsidRDefault="00000000" w:rsidRPr="00000000" w14:paraId="0000000B">
      <w:pPr>
        <w:widowControl w:val="1"/>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ARTICOLAZIONE AFM</w:t>
      </w:r>
    </w:p>
    <w:p w:rsidR="00000000" w:rsidDel="00000000" w:rsidP="00000000" w:rsidRDefault="00000000" w:rsidRPr="00000000" w14:paraId="0000000C">
      <w:pPr>
        <w:widowControl w:val="1"/>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0D">
      <w:pPr>
        <w:widowControl w:val="1"/>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ITE “I.CALVINO”</w:t>
      </w:r>
      <w:r w:rsidDel="00000000" w:rsidR="00000000" w:rsidRPr="00000000">
        <w:rPr>
          <w:rtl w:val="0"/>
        </w:rPr>
      </w:r>
    </w:p>
    <w:p w:rsidR="00000000" w:rsidDel="00000000" w:rsidP="00000000" w:rsidRDefault="00000000" w:rsidRPr="00000000" w14:paraId="0000000E">
      <w:pPr>
        <w:widowControl w:val="1"/>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F">
      <w:pPr>
        <w:widowControl w:val="1"/>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A cura della commissione Competenze </w:t>
      </w:r>
      <w:r w:rsidDel="00000000" w:rsidR="00000000" w:rsidRPr="00000000">
        <w:rPr>
          <w:rtl w:val="0"/>
        </w:rPr>
      </w:r>
    </w:p>
    <w:p w:rsidR="00000000" w:rsidDel="00000000" w:rsidP="00000000" w:rsidRDefault="00000000" w:rsidRPr="00000000" w14:paraId="00000010">
      <w:pPr>
        <w:widowControl w:val="1"/>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A.S. 2019/2020</w:t>
      </w:r>
      <w:r w:rsidDel="00000000" w:rsidR="00000000" w:rsidRPr="00000000">
        <w:rPr>
          <w:rtl w:val="0"/>
        </w:rPr>
      </w:r>
    </w:p>
    <w:p w:rsidR="00000000" w:rsidDel="00000000" w:rsidP="00000000" w:rsidRDefault="00000000" w:rsidRPr="00000000" w14:paraId="00000011">
      <w:pPr>
        <w:widowControl w:val="1"/>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Area di processo</w:t>
      </w:r>
      <w:r w:rsidDel="00000000" w:rsidR="00000000" w:rsidRPr="00000000">
        <w:rPr>
          <w:rtl w:val="0"/>
        </w:rPr>
      </w:r>
    </w:p>
    <w:p w:rsidR="00000000" w:rsidDel="00000000" w:rsidP="00000000" w:rsidRDefault="00000000" w:rsidRPr="00000000" w14:paraId="00000012">
      <w:pPr>
        <w:widowControl w:val="1"/>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Curricolo, progettazione e valutazione</w:t>
      </w:r>
    </w:p>
    <w:p w:rsidR="00000000" w:rsidDel="00000000" w:rsidP="00000000" w:rsidRDefault="00000000" w:rsidRPr="00000000" w14:paraId="00000013">
      <w:pPr>
        <w:widowControl w:val="1"/>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color w:val="002060"/>
          <w:sz w:val="28"/>
          <w:szCs w:val="28"/>
        </w:rPr>
      </w:pPr>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i w:val="0"/>
          <w:smallCaps w:val="0"/>
          <w:strike w:val="0"/>
          <w:color w:val="00206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206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spacing w:before="526.82373046875" w:lineRule="auto"/>
        <w:ind w:left="2048.319091796875" w:firstLine="0"/>
        <w:rPr>
          <w:rFonts w:ascii="Times" w:cs="Times" w:eastAsia="Times" w:hAnsi="Times"/>
          <w:b w:val="1"/>
          <w:i w:val="1"/>
          <w:sz w:val="23.992910385131836"/>
          <w:szCs w:val="23.992910385131836"/>
        </w:rPr>
      </w:pPr>
      <w:r w:rsidDel="00000000" w:rsidR="00000000" w:rsidRPr="00000000">
        <w:rPr>
          <w:rFonts w:ascii="Times" w:cs="Times" w:eastAsia="Times" w:hAnsi="Times"/>
          <w:b w:val="1"/>
          <w:i w:val="1"/>
          <w:sz w:val="23.992910385131836"/>
          <w:szCs w:val="23.992910385131836"/>
          <w:rtl w:val="0"/>
        </w:rPr>
        <w:t xml:space="preserve">Il profilo educativo, culturale e professionale (PECUP)  </w:t>
      </w:r>
    </w:p>
    <w:p w:rsidR="00000000" w:rsidDel="00000000" w:rsidP="00000000" w:rsidRDefault="00000000" w:rsidRPr="00000000" w14:paraId="0000001A">
      <w:pPr>
        <w:spacing w:before="507.20245361328125" w:line="229.97589111328125" w:lineRule="auto"/>
        <w:ind w:left="1138.7128448486328" w:right="556.890869140625" w:firstLine="178.3342742919922"/>
        <w:rPr>
          <w:rFonts w:ascii="Times" w:cs="Times" w:eastAsia="Times" w:hAnsi="Times"/>
          <w:sz w:val="23.992910385131836"/>
          <w:szCs w:val="23.992910385131836"/>
        </w:rPr>
      </w:pPr>
      <w:r w:rsidDel="00000000" w:rsidR="00000000" w:rsidRPr="00000000">
        <w:rPr>
          <w:rFonts w:ascii="Times" w:cs="Times" w:eastAsia="Times" w:hAnsi="Times"/>
          <w:sz w:val="23.992910385131836"/>
          <w:szCs w:val="23.992910385131836"/>
          <w:rtl w:val="0"/>
        </w:rPr>
        <w:t xml:space="preserve">Il secondo ciclo di istruzione e formazione ha come riferimento unitario il profilo educativo,  culturale e professionale definito dal decreto legislativo 17 ottobre 2005, n. 226, allegato A).  </w:t>
      </w:r>
    </w:p>
    <w:p w:rsidR="00000000" w:rsidDel="00000000" w:rsidP="00000000" w:rsidRDefault="00000000" w:rsidRPr="00000000" w14:paraId="0000001B">
      <w:pPr>
        <w:spacing w:before="126.0235595703125" w:lineRule="auto"/>
        <w:ind w:left="1315.5880737304688" w:firstLine="0"/>
        <w:rPr>
          <w:rFonts w:ascii="Times" w:cs="Times" w:eastAsia="Times" w:hAnsi="Times"/>
          <w:sz w:val="23.992910385131836"/>
          <w:szCs w:val="23.992910385131836"/>
        </w:rPr>
      </w:pPr>
      <w:r w:rsidDel="00000000" w:rsidR="00000000" w:rsidRPr="00000000">
        <w:rPr>
          <w:rFonts w:ascii="Times" w:cs="Times" w:eastAsia="Times" w:hAnsi="Times"/>
          <w:sz w:val="23.992910385131836"/>
          <w:szCs w:val="23.992910385131836"/>
          <w:rtl w:val="0"/>
        </w:rPr>
        <w:t xml:space="preserve">Esso è finalizzato a:  </w:t>
      </w:r>
    </w:p>
    <w:p w:rsidR="00000000" w:rsidDel="00000000" w:rsidP="00000000" w:rsidRDefault="00000000" w:rsidRPr="00000000" w14:paraId="0000001C">
      <w:pPr>
        <w:spacing w:before="116.0028076171875" w:line="229.97589111328125" w:lineRule="auto"/>
        <w:ind w:left="1136.5315246582031" w:right="556.9091796875" w:firstLine="185.0531005859375"/>
        <w:rPr>
          <w:rFonts w:ascii="Times" w:cs="Times" w:eastAsia="Times" w:hAnsi="Times"/>
          <w:i w:val="1"/>
          <w:sz w:val="23.992910385131836"/>
          <w:szCs w:val="23.992910385131836"/>
        </w:rPr>
      </w:pPr>
      <w:r w:rsidDel="00000000" w:rsidR="00000000" w:rsidRPr="00000000">
        <w:rPr>
          <w:rFonts w:ascii="Times" w:cs="Times" w:eastAsia="Times" w:hAnsi="Times"/>
          <w:sz w:val="23.992910385131836"/>
          <w:szCs w:val="23.992910385131836"/>
          <w:rtl w:val="0"/>
        </w:rPr>
        <w:t xml:space="preserve">a) la crescita educativa, culturale e professionale dei giovani, per </w:t>
      </w:r>
      <w:r w:rsidDel="00000000" w:rsidR="00000000" w:rsidRPr="00000000">
        <w:rPr>
          <w:rFonts w:ascii="Times" w:cs="Times" w:eastAsia="Times" w:hAnsi="Times"/>
          <w:i w:val="1"/>
          <w:sz w:val="23.992910385131836"/>
          <w:szCs w:val="23.992910385131836"/>
          <w:rtl w:val="0"/>
        </w:rPr>
        <w:t xml:space="preserve">trasformare la molteplicità dei  saperi in un sapere unitario, dotato di senso, ricco di motivazioni;  </w:t>
      </w:r>
    </w:p>
    <w:p w:rsidR="00000000" w:rsidDel="00000000" w:rsidP="00000000" w:rsidRDefault="00000000" w:rsidRPr="00000000" w14:paraId="0000001D">
      <w:pPr>
        <w:spacing w:before="126.02386474609375" w:lineRule="auto"/>
        <w:ind w:left="1313.4071350097656" w:firstLine="0"/>
        <w:rPr>
          <w:rFonts w:ascii="Times" w:cs="Times" w:eastAsia="Times" w:hAnsi="Times"/>
          <w:sz w:val="23.992910385131836"/>
          <w:szCs w:val="23.992910385131836"/>
        </w:rPr>
      </w:pPr>
      <w:r w:rsidDel="00000000" w:rsidR="00000000" w:rsidRPr="00000000">
        <w:rPr>
          <w:rFonts w:ascii="Times" w:cs="Times" w:eastAsia="Times" w:hAnsi="Times"/>
          <w:sz w:val="23.992910385131836"/>
          <w:szCs w:val="23.992910385131836"/>
          <w:rtl w:val="0"/>
        </w:rPr>
        <w:t xml:space="preserve">b) lo sviluppo dell’autonoma capacità di giudizio;  </w:t>
      </w:r>
    </w:p>
    <w:p w:rsidR="00000000" w:rsidDel="00000000" w:rsidP="00000000" w:rsidRDefault="00000000" w:rsidRPr="00000000" w14:paraId="0000001E">
      <w:pPr>
        <w:spacing w:before="116.00265502929688" w:lineRule="auto"/>
        <w:ind w:left="1318.6839294433594" w:firstLine="0"/>
        <w:rPr>
          <w:rFonts w:ascii="Times" w:cs="Times" w:eastAsia="Times" w:hAnsi="Times"/>
          <w:sz w:val="23.992910385131836"/>
          <w:szCs w:val="23.992910385131836"/>
        </w:rPr>
      </w:pPr>
      <w:r w:rsidDel="00000000" w:rsidR="00000000" w:rsidRPr="00000000">
        <w:rPr>
          <w:rFonts w:ascii="Times" w:cs="Times" w:eastAsia="Times" w:hAnsi="Times"/>
          <w:sz w:val="23.992910385131836"/>
          <w:szCs w:val="23.992910385131836"/>
          <w:rtl w:val="0"/>
        </w:rPr>
        <w:t xml:space="preserve">c) l’esercizio della responsabilità personale e sociale. </w:t>
      </w:r>
    </w:p>
    <w:p w:rsidR="00000000" w:rsidDel="00000000" w:rsidP="00000000" w:rsidRDefault="00000000" w:rsidRPr="00000000" w14:paraId="0000001F">
      <w:pPr>
        <w:spacing w:before="116.00265502929688" w:lineRule="auto"/>
        <w:ind w:left="1318.6839294433594" w:firstLine="0"/>
        <w:rPr>
          <w:rFonts w:ascii="Times" w:cs="Times" w:eastAsia="Times" w:hAnsi="Times"/>
          <w:sz w:val="23.992910385131836"/>
          <w:szCs w:val="23.992910385131836"/>
        </w:rPr>
      </w:pPr>
      <w:r w:rsidDel="00000000" w:rsidR="00000000" w:rsidRPr="00000000">
        <w:rPr>
          <w:rtl w:val="0"/>
        </w:rPr>
      </w:r>
    </w:p>
    <w:p w:rsidR="00000000" w:rsidDel="00000000" w:rsidP="00000000" w:rsidRDefault="00000000" w:rsidRPr="00000000" w14:paraId="00000020">
      <w:pPr>
        <w:spacing w:line="229.97563362121582" w:lineRule="auto"/>
        <w:ind w:left="1115.043716430664" w:right="556.798095703125" w:firstLine="202.05711364746094"/>
        <w:jc w:val="both"/>
        <w:rPr>
          <w:rFonts w:ascii="Times" w:cs="Times" w:eastAsia="Times" w:hAnsi="Times"/>
          <w:sz w:val="23.992910385131836"/>
          <w:szCs w:val="23.992910385131836"/>
        </w:rPr>
      </w:pPr>
      <w:r w:rsidDel="00000000" w:rsidR="00000000" w:rsidRPr="00000000">
        <w:rPr>
          <w:rFonts w:ascii="Times" w:cs="Times" w:eastAsia="Times" w:hAnsi="Times"/>
          <w:sz w:val="23.992910385131836"/>
          <w:szCs w:val="23.992910385131836"/>
          <w:rtl w:val="0"/>
        </w:rPr>
        <w:t xml:space="preserve">Il Profilo sottolinea, in continuità con il primo ciclo, la dimensione trasversale ai differenti  percorsi di istruzione e di formazione frequentati dallo studente, evidenziando che </w:t>
      </w:r>
      <w:r w:rsidDel="00000000" w:rsidR="00000000" w:rsidRPr="00000000">
        <w:rPr>
          <w:rFonts w:ascii="Times" w:cs="Times" w:eastAsia="Times" w:hAnsi="Times"/>
          <w:i w:val="1"/>
          <w:sz w:val="23.992910385131836"/>
          <w:szCs w:val="23.992910385131836"/>
          <w:rtl w:val="0"/>
        </w:rPr>
        <w:t xml:space="preserve">le conoscenze  disciplinari e interdisciplinari (il sapere) e le abilità operative apprese (il fare consapevole),  nonché l’insieme delle azioni e delle relazioni interpersonali intessute (l’agire) siano la condizione  per maturare le competenze che arricchiscono la personalità dello studente e lo rendono autonomo  costruttore di se stesso in tutti i campi della esperienza umana, sociale e professionale</w:t>
      </w:r>
      <w:r w:rsidDel="00000000" w:rsidR="00000000" w:rsidRPr="00000000">
        <w:rPr>
          <w:rFonts w:ascii="Times" w:cs="Times" w:eastAsia="Times" w:hAnsi="Times"/>
          <w:sz w:val="23.992910385131836"/>
          <w:szCs w:val="23.992910385131836"/>
          <w:rtl w:val="0"/>
        </w:rPr>
        <w:t xml:space="preserve">.  </w:t>
      </w:r>
    </w:p>
    <w:p w:rsidR="00000000" w:rsidDel="00000000" w:rsidP="00000000" w:rsidRDefault="00000000" w:rsidRPr="00000000" w14:paraId="00000021">
      <w:pPr>
        <w:spacing w:before="126.024169921875" w:line="229.97551918029785" w:lineRule="auto"/>
        <w:ind w:left="1133.9918518066406" w:right="556.796875" w:firstLine="181.67282104492188"/>
        <w:jc w:val="both"/>
        <w:rPr>
          <w:rFonts w:ascii="Times" w:cs="Times" w:eastAsia="Times" w:hAnsi="Times"/>
          <w:sz w:val="23.992910385131836"/>
          <w:szCs w:val="23.992910385131836"/>
        </w:rPr>
      </w:pPr>
      <w:r w:rsidDel="00000000" w:rsidR="00000000" w:rsidRPr="00000000">
        <w:rPr>
          <w:rFonts w:ascii="Times" w:cs="Times" w:eastAsia="Times" w:hAnsi="Times"/>
          <w:sz w:val="23.992910385131836"/>
          <w:szCs w:val="23.992910385131836"/>
          <w:rtl w:val="0"/>
        </w:rPr>
        <w:t xml:space="preserve">Nel secondo ciclo, gli studenti sono tenuti ad assolvere al diritto-dovere all’istruzione e alla  formazione sino al conseguimento di un titolo di studio di durata quinquennale o almeno di una  qualifica di durata triennale entro il diciottesimo anno di età. Allo scopo di garantire il più possibile  che “nessuno resti escluso” e che “ognuno venga valorizzato”, il secondo ciclo è articolato nei  percorsi dell’istruzione secondaria superiore (licei, istituti tecnici, istituti professionali) e nei  percorsi del sistema dell’istruzione e della formazione professionale di competenza regionale,  presidiati dai livelli essenziali delle prestazioni definiti a livello nazionale. In questo ambito gli studenti completano anche l’obbligo di istruzione di cui al regolamento emanato con decreto del  Ministro della pubblica istruzione 22 agosto 2007, n. 139.  </w:t>
      </w:r>
    </w:p>
    <w:p w:rsidR="00000000" w:rsidDel="00000000" w:rsidP="00000000" w:rsidRDefault="00000000" w:rsidRPr="00000000" w14:paraId="00000022">
      <w:pPr>
        <w:spacing w:before="126.024169921875" w:line="229.9755620956421" w:lineRule="auto"/>
        <w:ind w:left="1115.0870513916016" w:right="556.767578125" w:firstLine="202.0360565185547"/>
        <w:jc w:val="both"/>
        <w:rPr>
          <w:rFonts w:ascii="Times" w:cs="Times" w:eastAsia="Times" w:hAnsi="Times"/>
          <w:i w:val="1"/>
          <w:sz w:val="23.992910385131836"/>
          <w:szCs w:val="23.992910385131836"/>
        </w:rPr>
      </w:pPr>
      <w:r w:rsidDel="00000000" w:rsidR="00000000" w:rsidRPr="00000000">
        <w:rPr>
          <w:rFonts w:ascii="Times" w:cs="Times" w:eastAsia="Times" w:hAnsi="Times"/>
          <w:sz w:val="23.992910385131836"/>
          <w:szCs w:val="23.992910385131836"/>
          <w:rtl w:val="0"/>
        </w:rPr>
        <w:t xml:space="preserve">I percorsi degli istituti tecnici sono connotati da una </w:t>
      </w:r>
      <w:r w:rsidDel="00000000" w:rsidR="00000000" w:rsidRPr="00000000">
        <w:rPr>
          <w:rFonts w:ascii="Times" w:cs="Times" w:eastAsia="Times" w:hAnsi="Times"/>
          <w:i w:val="1"/>
          <w:sz w:val="23.992910385131836"/>
          <w:szCs w:val="23.992910385131836"/>
          <w:rtl w:val="0"/>
        </w:rPr>
        <w:t xml:space="preserve">solida base culturale a carattere scientifico e  tecnologico in linea con le indicazioni dell’Unione europea, costruita attraverso lo studio,  l’approfondimento, l’applicazione di linguaggi e metodologie di carattere generale e specifico, …  correlati a settori fondamentali per lo sviluppo economico e produttivo del Paese. </w:t>
      </w:r>
      <w:r w:rsidDel="00000000" w:rsidR="00000000" w:rsidRPr="00000000">
        <w:rPr>
          <w:rFonts w:ascii="Times" w:cs="Times" w:eastAsia="Times" w:hAnsi="Times"/>
          <w:sz w:val="23.992910385131836"/>
          <w:szCs w:val="23.992910385131836"/>
          <w:rtl w:val="0"/>
        </w:rPr>
        <w:t xml:space="preserve">Tale base ha  </w:t>
      </w:r>
      <w:r w:rsidDel="00000000" w:rsidR="00000000" w:rsidRPr="00000000">
        <w:rPr>
          <w:rFonts w:ascii="Times" w:cs="Times" w:eastAsia="Times" w:hAnsi="Times"/>
          <w:i w:val="1"/>
          <w:sz w:val="23.992910385131836"/>
          <w:szCs w:val="23.992910385131836"/>
          <w:rtl w:val="0"/>
        </w:rPr>
        <w:t xml:space="preserve">l’obiettivo di far acquisire agli studenti sia conoscenze teoriche e applicative spendibili in vari  contesti di vita, di studio e di lavoro sia abilità cognitive idonee per risolvere problemi, sapersi  gestire autonomamente in ambiti caratterizzati da innovazioni continue, assumere  progressivamente anche responsabilità per la valutazione e il miglioramento dei risultati ottenuti.  </w:t>
      </w:r>
    </w:p>
    <w:p w:rsidR="00000000" w:rsidDel="00000000" w:rsidP="00000000" w:rsidRDefault="00000000" w:rsidRPr="00000000" w14:paraId="00000023">
      <w:pPr>
        <w:spacing w:before="126.0235595703125" w:line="229.9755334854126" w:lineRule="auto"/>
        <w:ind w:left="1135.9546661376953" w:right="556.761474609375" w:firstLine="181.1931610107422"/>
        <w:jc w:val="both"/>
        <w:rPr>
          <w:rFonts w:ascii="Times" w:cs="Times" w:eastAsia="Times" w:hAnsi="Times"/>
          <w:sz w:val="23.992910385131836"/>
          <w:szCs w:val="23.992910385131836"/>
        </w:rPr>
      </w:pPr>
      <w:r w:rsidDel="00000000" w:rsidR="00000000" w:rsidRPr="00000000">
        <w:rPr>
          <w:rFonts w:ascii="Times" w:cs="Times" w:eastAsia="Times" w:hAnsi="Times"/>
          <w:sz w:val="23.992910385131836"/>
          <w:szCs w:val="23.992910385131836"/>
          <w:rtl w:val="0"/>
        </w:rPr>
        <w:t xml:space="preserve">Il riordino dell’istruzione tecnica si è misurato, tuttavia, con la frammentarietà che negli anni si è andata moltiplicando, in assenza di riforme organiche e ha ricondotto l’insieme delle proposte  formative ad alcuni indirizzi fondamentali, in modo da favorire l’orientamento dei giovani e, nel  contempo, garantire una preparazione omogenea su tutto il territorio nazionale. Nel successivo  triennio sarà possibile articolare ulteriormente tali proposte in opzioni, anche per rispondere alle  esigenze di una formazione mirata a specifiche richieste del tessuto produttivo locale.  </w:t>
      </w:r>
    </w:p>
    <w:p w:rsidR="00000000" w:rsidDel="00000000" w:rsidP="00000000" w:rsidRDefault="00000000" w:rsidRPr="00000000" w14:paraId="00000024">
      <w:pPr>
        <w:spacing w:before="126.024169921875" w:line="229.97563362121582" w:lineRule="auto"/>
        <w:ind w:left="1133.9979553222656" w:right="556.78466796875" w:firstLine="183.14987182617188"/>
        <w:jc w:val="both"/>
        <w:rPr>
          <w:rFonts w:ascii="Times" w:cs="Times" w:eastAsia="Times" w:hAnsi="Times"/>
          <w:sz w:val="23.992910385131836"/>
          <w:szCs w:val="23.992910385131836"/>
        </w:rPr>
      </w:pPr>
      <w:r w:rsidDel="00000000" w:rsidR="00000000" w:rsidRPr="00000000">
        <w:rPr>
          <w:rFonts w:ascii="Times" w:cs="Times" w:eastAsia="Times" w:hAnsi="Times"/>
          <w:sz w:val="23.992910385131836"/>
          <w:szCs w:val="23.992910385131836"/>
          <w:rtl w:val="0"/>
        </w:rPr>
        <w:t xml:space="preserve">I percorsi dei nuovi istituti tecnici danno, inoltre, ampio spazio alle metodologie finalizzate a  sviluppare le competenze degli allievi attraverso la didattica di laboratorio e le esperienze in  contesti applicativi, l’analisi e la soluzione di problemi ispirati a situazioni reali, il lavoro per  progetti; prevedono, altresì, un collegamento organico con il mondo del lavoro e delle professioni,  attraverso stage, tirocini, alternanza scuola-lavoro.  </w:t>
      </w:r>
    </w:p>
    <w:p w:rsidR="00000000" w:rsidDel="00000000" w:rsidP="00000000" w:rsidRDefault="00000000" w:rsidRPr="00000000" w14:paraId="00000025">
      <w:pPr>
        <w:spacing w:before="126.0235595703125" w:line="229.97589111328125" w:lineRule="auto"/>
        <w:ind w:left="1136.6162872314453" w:right="556.8212890625" w:firstLine="180.4936981201172"/>
        <w:jc w:val="both"/>
        <w:rPr>
          <w:rFonts w:ascii="Times" w:cs="Times" w:eastAsia="Times" w:hAnsi="Times"/>
          <w:sz w:val="23.992910385131836"/>
          <w:szCs w:val="23.992910385131836"/>
        </w:rPr>
      </w:pPr>
      <w:r w:rsidDel="00000000" w:rsidR="00000000" w:rsidRPr="00000000">
        <w:rPr>
          <w:rFonts w:ascii="Times" w:cs="Times" w:eastAsia="Times" w:hAnsi="Times"/>
          <w:sz w:val="23.992910385131836"/>
          <w:szCs w:val="23.992910385131836"/>
          <w:rtl w:val="0"/>
        </w:rPr>
        <w:t xml:space="preserve">I percorsi degli istituti tecnici sono definiti, infine, rispetto ai percorsi dei licei, in modo da  garantire uno “zoccolo comune”, caratterizzato da saperi e competenze riferiti soprattutto agli  insegnamenti di lingua e letteratura italiana, lingua inglese, matematica, storia e scienze, che hanno  già trovato un primo consolidamento degli aspetti comuni nelle indicazioni nazionali riguardanti  l’obbligo di istruzione (D.M. n.139/07).  </w:t>
      </w:r>
    </w:p>
    <w:p w:rsidR="00000000" w:rsidDel="00000000" w:rsidP="00000000" w:rsidRDefault="00000000" w:rsidRPr="00000000" w14:paraId="00000026">
      <w:pPr>
        <w:spacing w:before="126.0235595703125" w:line="229.97589111328125" w:lineRule="auto"/>
        <w:ind w:left="1136.6162872314453" w:right="556.8212890625" w:firstLine="180.4936981201172"/>
        <w:jc w:val="both"/>
        <w:rPr>
          <w:rFonts w:ascii="Times" w:cs="Times" w:eastAsia="Times" w:hAnsi="Times"/>
          <w:sz w:val="23.992910385131836"/>
          <w:szCs w:val="23.992910385131836"/>
        </w:rPr>
      </w:pPr>
      <w:r w:rsidDel="00000000" w:rsidR="00000000" w:rsidRPr="00000000">
        <w:rPr>
          <w:rtl w:val="0"/>
        </w:rPr>
      </w:r>
    </w:p>
    <w:p w:rsidR="00000000" w:rsidDel="00000000" w:rsidP="00000000" w:rsidRDefault="00000000" w:rsidRPr="00000000" w14:paraId="00000027">
      <w:pPr>
        <w:spacing w:before="126.0235595703125" w:line="229.97589111328125" w:lineRule="auto"/>
        <w:ind w:left="1136.6162872314453" w:right="556.8212890625" w:firstLine="180.4936981201172"/>
        <w:jc w:val="both"/>
        <w:rPr>
          <w:rFonts w:ascii="Times" w:cs="Times" w:eastAsia="Times" w:hAnsi="Times"/>
          <w:sz w:val="23.992910385131836"/>
          <w:szCs w:val="23.992910385131836"/>
        </w:rPr>
      </w:pPr>
      <w:r w:rsidDel="00000000" w:rsidR="00000000" w:rsidRPr="00000000">
        <w:rPr>
          <w:rtl w:val="0"/>
        </w:rPr>
      </w:r>
    </w:p>
    <w:p w:rsidR="00000000" w:rsidDel="00000000" w:rsidP="00000000" w:rsidRDefault="00000000" w:rsidRPr="00000000" w14:paraId="00000028">
      <w:pPr>
        <w:spacing w:before="126.0235595703125" w:line="229.97589111328125" w:lineRule="auto"/>
        <w:ind w:left="1136.6162872314453" w:right="556.8212890625" w:firstLine="180.4936981201172"/>
        <w:jc w:val="both"/>
        <w:rPr>
          <w:rFonts w:ascii="Times" w:cs="Times" w:eastAsia="Times" w:hAnsi="Times"/>
          <w:sz w:val="23.992910385131836"/>
          <w:szCs w:val="23.992910385131836"/>
        </w:rPr>
      </w:pPr>
      <w:r w:rsidDel="00000000" w:rsidR="00000000" w:rsidRPr="00000000">
        <w:rPr>
          <w:rtl w:val="0"/>
        </w:rPr>
      </w:r>
    </w:p>
    <w:p w:rsidR="00000000" w:rsidDel="00000000" w:rsidP="00000000" w:rsidRDefault="00000000" w:rsidRPr="00000000" w14:paraId="00000029">
      <w:pPr>
        <w:spacing w:before="126.0235595703125" w:line="229.97589111328125" w:lineRule="auto"/>
        <w:ind w:left="1136.6162872314453" w:right="556.8212890625" w:firstLine="180.4936981201172"/>
        <w:jc w:val="both"/>
        <w:rPr>
          <w:rFonts w:ascii="Times" w:cs="Times" w:eastAsia="Times" w:hAnsi="Times"/>
          <w:sz w:val="23.992910385131836"/>
          <w:szCs w:val="23.992910385131836"/>
        </w:rPr>
      </w:pPr>
      <w:r w:rsidDel="00000000" w:rsidR="00000000" w:rsidRPr="00000000">
        <w:rPr>
          <w:rtl w:val="0"/>
        </w:rPr>
      </w:r>
    </w:p>
    <w:p w:rsidR="00000000" w:rsidDel="00000000" w:rsidP="00000000" w:rsidRDefault="00000000" w:rsidRPr="00000000" w14:paraId="0000002A">
      <w:pPr>
        <w:spacing w:before="126.0235595703125" w:line="229.97589111328125" w:lineRule="auto"/>
        <w:ind w:left="1136.6162872314453" w:right="556.8212890625" w:firstLine="180.4936981201172"/>
        <w:jc w:val="both"/>
        <w:rPr>
          <w:rFonts w:ascii="Times" w:cs="Times" w:eastAsia="Times" w:hAnsi="Times"/>
          <w:sz w:val="23.992910385131836"/>
          <w:szCs w:val="23.992910385131836"/>
        </w:rPr>
      </w:pPr>
      <w:r w:rsidDel="00000000" w:rsidR="00000000" w:rsidRPr="00000000">
        <w:rPr>
          <w:rtl w:val="0"/>
        </w:rPr>
      </w:r>
    </w:p>
    <w:p w:rsidR="00000000" w:rsidDel="00000000" w:rsidP="00000000" w:rsidRDefault="00000000" w:rsidRPr="00000000" w14:paraId="0000002B">
      <w:pPr>
        <w:spacing w:before="126.0235595703125" w:line="229.97589111328125" w:lineRule="auto"/>
        <w:ind w:left="1136.6162872314453" w:right="556.8212890625" w:firstLine="180.4936981201172"/>
        <w:jc w:val="both"/>
        <w:rPr>
          <w:rFonts w:ascii="Times" w:cs="Times" w:eastAsia="Times" w:hAnsi="Times"/>
          <w:sz w:val="23.992910385131836"/>
          <w:szCs w:val="23.992910385131836"/>
        </w:rPr>
      </w:pPr>
      <w:r w:rsidDel="00000000" w:rsidR="00000000" w:rsidRPr="00000000">
        <w:rPr>
          <w:rtl w:val="0"/>
        </w:rPr>
      </w:r>
    </w:p>
    <w:p w:rsidR="00000000" w:rsidDel="00000000" w:rsidP="00000000" w:rsidRDefault="00000000" w:rsidRPr="00000000" w14:paraId="0000002C">
      <w:pPr>
        <w:spacing w:before="126.0235595703125" w:line="229.97589111328125" w:lineRule="auto"/>
        <w:ind w:left="1136.6162872314453" w:right="556.8212890625" w:firstLine="180.4936981201172"/>
        <w:jc w:val="both"/>
        <w:rPr>
          <w:rFonts w:ascii="Times" w:cs="Times" w:eastAsia="Times" w:hAnsi="Times"/>
          <w:sz w:val="23.992910385131836"/>
          <w:szCs w:val="23.992910385131836"/>
        </w:rPr>
      </w:pPr>
      <w:r w:rsidDel="00000000" w:rsidR="00000000" w:rsidRPr="00000000">
        <w:rPr>
          <w:rtl w:val="0"/>
        </w:rPr>
      </w:r>
    </w:p>
    <w:p w:rsidR="00000000" w:rsidDel="00000000" w:rsidP="00000000" w:rsidRDefault="00000000" w:rsidRPr="00000000" w14:paraId="0000002D">
      <w:pPr>
        <w:spacing w:before="126.0235595703125" w:line="229.97589111328125" w:lineRule="auto"/>
        <w:ind w:left="1136.6162872314453" w:right="556.8212890625" w:firstLine="180.4936981201172"/>
        <w:jc w:val="both"/>
        <w:rPr>
          <w:rFonts w:ascii="Times" w:cs="Times" w:eastAsia="Times" w:hAnsi="Times"/>
          <w:sz w:val="23.992910385131836"/>
          <w:szCs w:val="23.992910385131836"/>
        </w:rPr>
      </w:pPr>
      <w:r w:rsidDel="00000000" w:rsidR="00000000" w:rsidRPr="00000000">
        <w:rPr>
          <w:rtl w:val="0"/>
        </w:rPr>
      </w:r>
    </w:p>
    <w:p w:rsidR="00000000" w:rsidDel="00000000" w:rsidP="00000000" w:rsidRDefault="00000000" w:rsidRPr="00000000" w14:paraId="0000002E">
      <w:pPr>
        <w:spacing w:before="126.0235595703125" w:line="229.97589111328125" w:lineRule="auto"/>
        <w:ind w:left="1136.6162872314453" w:right="556.8212890625" w:firstLine="180.4936981201172"/>
        <w:jc w:val="both"/>
        <w:rPr>
          <w:rFonts w:ascii="Times" w:cs="Times" w:eastAsia="Times" w:hAnsi="Times"/>
          <w:sz w:val="23.992910385131836"/>
          <w:szCs w:val="23.992910385131836"/>
        </w:rPr>
      </w:pPr>
      <w:r w:rsidDel="00000000" w:rsidR="00000000" w:rsidRPr="00000000">
        <w:rPr>
          <w:rtl w:val="0"/>
        </w:rPr>
      </w:r>
    </w:p>
    <w:p w:rsidR="00000000" w:rsidDel="00000000" w:rsidP="00000000" w:rsidRDefault="00000000" w:rsidRPr="00000000" w14:paraId="0000002F">
      <w:pPr>
        <w:spacing w:before="126.0235595703125" w:line="229.97589111328125" w:lineRule="auto"/>
        <w:ind w:left="1136.6162872314453" w:right="556.8212890625" w:firstLine="180.4936981201172"/>
        <w:jc w:val="both"/>
        <w:rPr>
          <w:rFonts w:ascii="Times" w:cs="Times" w:eastAsia="Times" w:hAnsi="Times"/>
          <w:sz w:val="23.992910385131836"/>
          <w:szCs w:val="23.992910385131836"/>
        </w:rPr>
      </w:pPr>
      <w:r w:rsidDel="00000000" w:rsidR="00000000" w:rsidRPr="00000000">
        <w:rPr>
          <w:rtl w:val="0"/>
        </w:rPr>
      </w:r>
    </w:p>
    <w:p w:rsidR="00000000" w:rsidDel="00000000" w:rsidP="00000000" w:rsidRDefault="00000000" w:rsidRPr="00000000" w14:paraId="00000030">
      <w:pPr>
        <w:spacing w:before="126.0235595703125" w:line="229.97589111328125" w:lineRule="auto"/>
        <w:ind w:left="1136.6162872314453" w:right="556.8212890625" w:firstLine="180.4936981201172"/>
        <w:jc w:val="both"/>
        <w:rPr>
          <w:rFonts w:ascii="Times" w:cs="Times" w:eastAsia="Times" w:hAnsi="Times"/>
          <w:sz w:val="23.992910385131836"/>
          <w:szCs w:val="23.992910385131836"/>
        </w:rPr>
      </w:pPr>
      <w:r w:rsidDel="00000000" w:rsidR="00000000" w:rsidRPr="00000000">
        <w:rPr>
          <w:rtl w:val="0"/>
        </w:rPr>
      </w:r>
    </w:p>
    <w:p w:rsidR="00000000" w:rsidDel="00000000" w:rsidP="00000000" w:rsidRDefault="00000000" w:rsidRPr="00000000" w14:paraId="00000031">
      <w:pPr>
        <w:spacing w:before="126.0235595703125" w:line="229.97589111328125" w:lineRule="auto"/>
        <w:ind w:left="1136.6162872314453" w:right="556.8212890625" w:firstLine="180.4936981201172"/>
        <w:jc w:val="both"/>
        <w:rPr>
          <w:rFonts w:ascii="Times" w:cs="Times" w:eastAsia="Times" w:hAnsi="Times"/>
          <w:sz w:val="23.992910385131836"/>
          <w:szCs w:val="23.992910385131836"/>
        </w:rPr>
      </w:pPr>
      <w:r w:rsidDel="00000000" w:rsidR="00000000" w:rsidRPr="00000000">
        <w:rPr>
          <w:rtl w:val="0"/>
        </w:rPr>
      </w:r>
    </w:p>
    <w:p w:rsidR="00000000" w:rsidDel="00000000" w:rsidP="00000000" w:rsidRDefault="00000000" w:rsidRPr="00000000" w14:paraId="00000032">
      <w:pPr>
        <w:spacing w:before="126.0235595703125" w:line="229.97589111328125" w:lineRule="auto"/>
        <w:ind w:left="1136.6162872314453" w:right="556.8212890625" w:firstLine="180.4936981201172"/>
        <w:jc w:val="both"/>
        <w:rPr>
          <w:rFonts w:ascii="Times" w:cs="Times" w:eastAsia="Times" w:hAnsi="Times"/>
          <w:sz w:val="23.992910385131836"/>
          <w:szCs w:val="23.992910385131836"/>
        </w:rPr>
      </w:pPr>
      <w:r w:rsidDel="00000000" w:rsidR="00000000" w:rsidRPr="00000000">
        <w:rPr>
          <w:rtl w:val="0"/>
        </w:rPr>
      </w:r>
    </w:p>
    <w:p w:rsidR="00000000" w:rsidDel="00000000" w:rsidP="00000000" w:rsidRDefault="00000000" w:rsidRPr="00000000" w14:paraId="00000033">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34">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b w:val="1"/>
          <w:sz w:val="16"/>
          <w:szCs w:val="16"/>
        </w:rPr>
      </w:pPr>
      <w:r w:rsidDel="00000000" w:rsidR="00000000" w:rsidRPr="00000000">
        <w:rPr>
          <w:rtl w:val="0"/>
        </w:rPr>
      </w:r>
    </w:p>
    <w:tbl>
      <w:tblPr>
        <w:tblStyle w:val="Table1"/>
        <w:tblW w:w="12915.0" w:type="dxa"/>
        <w:jc w:val="left"/>
        <w:tblInd w:w="45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30"/>
        <w:gridCol w:w="8385"/>
        <w:tblGridChange w:id="0">
          <w:tblGrid>
            <w:gridCol w:w="4530"/>
            <w:gridCol w:w="8385"/>
          </w:tblGrid>
        </w:tblGridChange>
      </w:tblGrid>
      <w:tr>
        <w:trPr>
          <w:cantSplit w:val="0"/>
          <w:trHeight w:val="840" w:hRule="atLeast"/>
          <w:tblHeader w:val="0"/>
        </w:trPr>
        <w:tc>
          <w:tcPr>
            <w:gridSpan w:val="2"/>
            <w:tcBorders>
              <w:top w:color="000000" w:space="0" w:sz="8" w:val="single"/>
              <w:left w:color="000000" w:space="0" w:sz="8" w:val="single"/>
              <w:bottom w:color="000000" w:space="0" w:sz="8" w:val="single"/>
              <w:right w:color="000000" w:space="0" w:sz="8" w:val="single"/>
            </w:tcBorders>
            <w:shd w:fill="9fc5e8" w:val="clear"/>
            <w:tcMar>
              <w:top w:w="100.0" w:type="dxa"/>
              <w:left w:w="100.0" w:type="dxa"/>
              <w:bottom w:w="100.0" w:type="dxa"/>
              <w:right w:w="100.0" w:type="dxa"/>
            </w:tcMar>
            <w:vAlign w:val="top"/>
          </w:tcPr>
          <w:p w:rsidR="00000000" w:rsidDel="00000000" w:rsidP="00000000" w:rsidRDefault="00000000" w:rsidRPr="00000000" w14:paraId="00000035">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before="240" w:line="276" w:lineRule="auto"/>
              <w:rPr>
                <w:rFonts w:ascii="Arial" w:cs="Arial" w:eastAsia="Arial" w:hAnsi="Arial"/>
                <w:b w:val="1"/>
                <w:color w:val="002060"/>
                <w:sz w:val="32"/>
                <w:szCs w:val="32"/>
              </w:rPr>
            </w:pPr>
            <w:r w:rsidDel="00000000" w:rsidR="00000000" w:rsidRPr="00000000">
              <w:rPr>
                <w:rFonts w:ascii="Arial" w:cs="Arial" w:eastAsia="Arial" w:hAnsi="Arial"/>
                <w:b w:val="1"/>
                <w:color w:val="002060"/>
                <w:sz w:val="32"/>
                <w:szCs w:val="32"/>
                <w:rtl w:val="0"/>
              </w:rPr>
              <w:t xml:space="preserve">Matrice degli Assi Culturali_ITE_II Biennio_V Anno RIM</w:t>
            </w:r>
          </w:p>
          <w:p w:rsidR="00000000" w:rsidDel="00000000" w:rsidP="00000000" w:rsidRDefault="00000000" w:rsidRPr="00000000" w14:paraId="00000036">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before="24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8">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before="24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9">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before="24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Disciplina</w:t>
            </w:r>
          </w:p>
        </w:tc>
      </w:tr>
      <w:tr>
        <w:trPr>
          <w:cantSplit w:val="0"/>
          <w:trHeight w:val="201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A">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before="24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Asse Linguaggi</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B">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before="24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-Lingua e Letteratura italiana</w:t>
            </w:r>
          </w:p>
          <w:p w:rsidR="00000000" w:rsidDel="00000000" w:rsidP="00000000" w:rsidRDefault="00000000" w:rsidRPr="00000000" w14:paraId="0000003C">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before="24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-Lingua Inglese</w:t>
            </w:r>
          </w:p>
          <w:p w:rsidR="00000000" w:rsidDel="00000000" w:rsidP="00000000" w:rsidRDefault="00000000" w:rsidRPr="00000000" w14:paraId="0000003D">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before="24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-Seconda Lingua Comunitaria</w:t>
            </w:r>
          </w:p>
          <w:p w:rsidR="00000000" w:rsidDel="00000000" w:rsidP="00000000" w:rsidRDefault="00000000" w:rsidRPr="00000000" w14:paraId="0000003E">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before="24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-Terza Lingua Comunitaria</w:t>
            </w:r>
          </w:p>
        </w:tc>
      </w:tr>
      <w:tr>
        <w:trPr>
          <w:cantSplit w:val="0"/>
          <w:trHeight w:val="75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F">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before="24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Asse matematico</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0">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before="24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Matematica</w:t>
            </w:r>
          </w:p>
        </w:tc>
      </w:tr>
      <w:tr>
        <w:trPr>
          <w:cantSplit w:val="0"/>
          <w:trHeight w:val="201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1">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before="24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Asse Storico Sociale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2">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before="24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-Storia</w:t>
            </w:r>
          </w:p>
          <w:p w:rsidR="00000000" w:rsidDel="00000000" w:rsidP="00000000" w:rsidRDefault="00000000" w:rsidRPr="00000000" w14:paraId="00000043">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before="24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-Diritto</w:t>
            </w:r>
          </w:p>
          <w:p w:rsidR="00000000" w:rsidDel="00000000" w:rsidP="00000000" w:rsidRDefault="00000000" w:rsidRPr="00000000" w14:paraId="00000044">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before="24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-Religione</w:t>
            </w:r>
          </w:p>
          <w:p w:rsidR="00000000" w:rsidDel="00000000" w:rsidP="00000000" w:rsidRDefault="00000000" w:rsidRPr="00000000" w14:paraId="00000045">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before="24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w:t>
            </w:r>
          </w:p>
        </w:tc>
      </w:tr>
      <w:tr>
        <w:trPr>
          <w:cantSplit w:val="0"/>
          <w:trHeight w:val="255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6">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before="24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Asse Scientifico Tecnologico</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7">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before="24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-Relazioni Internazionali</w:t>
            </w:r>
          </w:p>
          <w:p w:rsidR="00000000" w:rsidDel="00000000" w:rsidP="00000000" w:rsidRDefault="00000000" w:rsidRPr="00000000" w14:paraId="00000048">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before="24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-Tecnologie della comunicazione (II Biennio)</w:t>
            </w:r>
          </w:p>
          <w:p w:rsidR="00000000" w:rsidDel="00000000" w:rsidP="00000000" w:rsidRDefault="00000000" w:rsidRPr="00000000" w14:paraId="00000049">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before="24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Economia Aziendale e Geopolitica</w:t>
            </w:r>
          </w:p>
          <w:p w:rsidR="00000000" w:rsidDel="00000000" w:rsidP="00000000" w:rsidRDefault="00000000" w:rsidRPr="00000000" w14:paraId="0000004A">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before="24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Scienze Motorie e Sportive</w:t>
            </w:r>
          </w:p>
        </w:tc>
      </w:tr>
    </w:tbl>
    <w:p w:rsidR="00000000" w:rsidDel="00000000" w:rsidP="00000000" w:rsidRDefault="00000000" w:rsidRPr="00000000" w14:paraId="0000004B">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C">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4D">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b w:val="1"/>
          <w:sz w:val="16"/>
          <w:szCs w:val="16"/>
        </w:rPr>
      </w:pPr>
      <w:r w:rsidDel="00000000" w:rsidR="00000000" w:rsidRPr="00000000">
        <w:rPr>
          <w:rtl w:val="0"/>
        </w:rPr>
      </w:r>
    </w:p>
    <w:tbl>
      <w:tblPr>
        <w:tblStyle w:val="Table2"/>
        <w:tblW w:w="12870.0" w:type="dxa"/>
        <w:jc w:val="left"/>
        <w:tblInd w:w="45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75"/>
        <w:gridCol w:w="8295"/>
        <w:tblGridChange w:id="0">
          <w:tblGrid>
            <w:gridCol w:w="4575"/>
            <w:gridCol w:w="8295"/>
          </w:tblGrid>
        </w:tblGridChange>
      </w:tblGrid>
      <w:tr>
        <w:trPr>
          <w:cantSplit w:val="0"/>
          <w:trHeight w:val="995" w:hRule="atLeast"/>
          <w:tblHeader w:val="0"/>
        </w:trPr>
        <w:tc>
          <w:tcPr>
            <w:gridSpan w:val="2"/>
            <w:tcBorders>
              <w:top w:color="000000" w:space="0" w:sz="8" w:val="single"/>
              <w:left w:color="000000" w:space="0" w:sz="8" w:val="single"/>
              <w:bottom w:color="000000" w:space="0" w:sz="8" w:val="single"/>
              <w:right w:color="000000" w:space="0" w:sz="8" w:val="single"/>
            </w:tcBorders>
            <w:shd w:fill="9fc5e8" w:val="clear"/>
            <w:tcMar>
              <w:top w:w="100.0" w:type="dxa"/>
              <w:left w:w="100.0" w:type="dxa"/>
              <w:bottom w:w="100.0" w:type="dxa"/>
              <w:right w:w="100.0" w:type="dxa"/>
            </w:tcMar>
            <w:vAlign w:val="top"/>
          </w:tcPr>
          <w:p w:rsidR="00000000" w:rsidDel="00000000" w:rsidP="00000000" w:rsidRDefault="00000000" w:rsidRPr="00000000" w14:paraId="0000004E">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before="240" w:line="276" w:lineRule="auto"/>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Matrice degli Assi Culturali_ITE_II Biennio_V Anno SIA</w:t>
            </w:r>
          </w:p>
          <w:p w:rsidR="00000000" w:rsidDel="00000000" w:rsidP="00000000" w:rsidRDefault="00000000" w:rsidRPr="00000000" w14:paraId="0000004F">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before="240" w:line="276" w:lineRule="auto"/>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 </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1">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before="24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2">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before="24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Disciplina</w:t>
            </w:r>
          </w:p>
        </w:tc>
      </w:tr>
      <w:tr>
        <w:trPr>
          <w:cantSplit w:val="0"/>
          <w:trHeight w:val="177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3">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before="24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Asse Linguaggi</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4">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before="24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-Lingua e Letteratura italiana</w:t>
            </w:r>
          </w:p>
          <w:p w:rsidR="00000000" w:rsidDel="00000000" w:rsidP="00000000" w:rsidRDefault="00000000" w:rsidRPr="00000000" w14:paraId="00000055">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before="24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-Lingua Inglese</w:t>
            </w:r>
          </w:p>
          <w:p w:rsidR="00000000" w:rsidDel="00000000" w:rsidP="00000000" w:rsidRDefault="00000000" w:rsidRPr="00000000" w14:paraId="00000056">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before="24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-Seconda Lingua Comunitaria (solo terzo anno)</w:t>
            </w:r>
          </w:p>
        </w:tc>
      </w:tr>
      <w:tr>
        <w:trPr>
          <w:cantSplit w:val="0"/>
          <w:trHeight w:val="75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7">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before="24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Asse matematico</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8">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before="24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Matematica</w:t>
            </w:r>
          </w:p>
        </w:tc>
      </w:tr>
      <w:tr>
        <w:trPr>
          <w:cantSplit w:val="0"/>
          <w:trHeight w:val="201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9">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before="24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Asse Storico Sociale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A">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before="24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-Storia</w:t>
            </w:r>
          </w:p>
          <w:p w:rsidR="00000000" w:rsidDel="00000000" w:rsidP="00000000" w:rsidRDefault="00000000" w:rsidRPr="00000000" w14:paraId="0000005B">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before="24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-Diritto</w:t>
            </w:r>
          </w:p>
          <w:p w:rsidR="00000000" w:rsidDel="00000000" w:rsidP="00000000" w:rsidRDefault="00000000" w:rsidRPr="00000000" w14:paraId="0000005C">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before="24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-Religione</w:t>
            </w:r>
          </w:p>
          <w:p w:rsidR="00000000" w:rsidDel="00000000" w:rsidP="00000000" w:rsidRDefault="00000000" w:rsidRPr="00000000" w14:paraId="0000005D">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before="24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w:t>
            </w:r>
          </w:p>
        </w:tc>
      </w:tr>
      <w:tr>
        <w:trPr>
          <w:cantSplit w:val="0"/>
          <w:trHeight w:val="306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E">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before="24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Asse Scientifico Tecnologico</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F">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before="24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Laboratorio Informatica Gestionale</w:t>
            </w:r>
          </w:p>
          <w:p w:rsidR="00000000" w:rsidDel="00000000" w:rsidP="00000000" w:rsidRDefault="00000000" w:rsidRPr="00000000" w14:paraId="00000060">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before="24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Informatica (II Biennio)</w:t>
            </w:r>
          </w:p>
          <w:p w:rsidR="00000000" w:rsidDel="00000000" w:rsidP="00000000" w:rsidRDefault="00000000" w:rsidRPr="00000000" w14:paraId="00000061">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before="24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Economia Politica (II Biennio)</w:t>
            </w:r>
          </w:p>
          <w:p w:rsidR="00000000" w:rsidDel="00000000" w:rsidP="00000000" w:rsidRDefault="00000000" w:rsidRPr="00000000" w14:paraId="00000062">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before="24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Economia Aziendale</w:t>
            </w:r>
          </w:p>
          <w:p w:rsidR="00000000" w:rsidDel="00000000" w:rsidP="00000000" w:rsidRDefault="00000000" w:rsidRPr="00000000" w14:paraId="00000063">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before="24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Scienze Motorie e Sportive</w:t>
            </w:r>
          </w:p>
        </w:tc>
      </w:tr>
    </w:tbl>
    <w:p w:rsidR="00000000" w:rsidDel="00000000" w:rsidP="00000000" w:rsidRDefault="00000000" w:rsidRPr="00000000" w14:paraId="00000064">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65">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66">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b w:val="1"/>
          <w:sz w:val="16"/>
          <w:szCs w:val="16"/>
        </w:rPr>
      </w:pPr>
      <w:r w:rsidDel="00000000" w:rsidR="00000000" w:rsidRPr="00000000">
        <w:rPr>
          <w:rtl w:val="0"/>
        </w:rPr>
      </w:r>
    </w:p>
    <w:tbl>
      <w:tblPr>
        <w:tblStyle w:val="Table3"/>
        <w:tblW w:w="12870.0" w:type="dxa"/>
        <w:jc w:val="left"/>
        <w:tblInd w:w="4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620"/>
        <w:gridCol w:w="8250"/>
        <w:tblGridChange w:id="0">
          <w:tblGrid>
            <w:gridCol w:w="4620"/>
            <w:gridCol w:w="8250"/>
          </w:tblGrid>
        </w:tblGridChange>
      </w:tblGrid>
      <w:tr>
        <w:trPr>
          <w:cantSplit w:val="0"/>
          <w:trHeight w:val="995" w:hRule="atLeast"/>
          <w:tblHeader w:val="0"/>
        </w:trPr>
        <w:tc>
          <w:tcPr>
            <w:gridSpan w:val="2"/>
            <w:tcBorders>
              <w:top w:color="000000" w:space="0" w:sz="8" w:val="single"/>
              <w:left w:color="000000" w:space="0" w:sz="8" w:val="single"/>
              <w:bottom w:color="000000" w:space="0" w:sz="8" w:val="single"/>
              <w:right w:color="000000" w:space="0" w:sz="8" w:val="single"/>
            </w:tcBorders>
            <w:shd w:fill="9fc5e8" w:val="clear"/>
            <w:tcMar>
              <w:top w:w="100.0" w:type="dxa"/>
              <w:left w:w="100.0" w:type="dxa"/>
              <w:bottom w:w="100.0" w:type="dxa"/>
              <w:right w:w="100.0" w:type="dxa"/>
            </w:tcMar>
            <w:vAlign w:val="top"/>
          </w:tcPr>
          <w:p w:rsidR="00000000" w:rsidDel="00000000" w:rsidP="00000000" w:rsidRDefault="00000000" w:rsidRPr="00000000" w14:paraId="00000067">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before="240" w:line="276" w:lineRule="auto"/>
              <w:rPr>
                <w:rFonts w:ascii="Arial" w:cs="Arial" w:eastAsia="Arial" w:hAnsi="Arial"/>
                <w:b w:val="1"/>
                <w:color w:val="002060"/>
                <w:sz w:val="32"/>
                <w:szCs w:val="32"/>
              </w:rPr>
            </w:pPr>
            <w:r w:rsidDel="00000000" w:rsidR="00000000" w:rsidRPr="00000000">
              <w:rPr>
                <w:rFonts w:ascii="Arial" w:cs="Arial" w:eastAsia="Arial" w:hAnsi="Arial"/>
                <w:b w:val="1"/>
                <w:color w:val="002060"/>
                <w:sz w:val="32"/>
                <w:szCs w:val="32"/>
                <w:rtl w:val="0"/>
              </w:rPr>
              <w:t xml:space="preserve">Matrice degli Assi Culturali_ITE_II Biennio_V Anno AFM</w:t>
            </w:r>
          </w:p>
          <w:p w:rsidR="00000000" w:rsidDel="00000000" w:rsidP="00000000" w:rsidRDefault="00000000" w:rsidRPr="00000000" w14:paraId="00000068">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before="24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A">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before="24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B">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before="24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Disciplina</w:t>
            </w:r>
          </w:p>
        </w:tc>
      </w:tr>
      <w:tr>
        <w:trPr>
          <w:cantSplit w:val="0"/>
          <w:trHeight w:val="147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C">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before="24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Asse Linguaggi</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D">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before="24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-Lingua e Letteratura italiana</w:t>
            </w:r>
          </w:p>
          <w:p w:rsidR="00000000" w:rsidDel="00000000" w:rsidP="00000000" w:rsidRDefault="00000000" w:rsidRPr="00000000" w14:paraId="0000006E">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before="24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-Lingua Inglese</w:t>
            </w:r>
          </w:p>
          <w:p w:rsidR="00000000" w:rsidDel="00000000" w:rsidP="00000000" w:rsidRDefault="00000000" w:rsidRPr="00000000" w14:paraId="0000006F">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before="24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-Seconda Lingua Comunitaria</w:t>
            </w:r>
          </w:p>
        </w:tc>
      </w:tr>
      <w:tr>
        <w:trPr>
          <w:cantSplit w:val="0"/>
          <w:trHeight w:val="75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0">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before="24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Asse matematico</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1">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before="24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Matematica</w:t>
            </w:r>
          </w:p>
        </w:tc>
      </w:tr>
      <w:tr>
        <w:trPr>
          <w:cantSplit w:val="0"/>
          <w:trHeight w:val="201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2">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before="24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Asse Storico Sociale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3">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before="24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-Storia</w:t>
            </w:r>
          </w:p>
          <w:p w:rsidR="00000000" w:rsidDel="00000000" w:rsidP="00000000" w:rsidRDefault="00000000" w:rsidRPr="00000000" w14:paraId="00000074">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before="24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-Diritto </w:t>
            </w:r>
          </w:p>
          <w:p w:rsidR="00000000" w:rsidDel="00000000" w:rsidP="00000000" w:rsidRDefault="00000000" w:rsidRPr="00000000" w14:paraId="00000075">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before="24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-Religione</w:t>
            </w:r>
          </w:p>
          <w:p w:rsidR="00000000" w:rsidDel="00000000" w:rsidP="00000000" w:rsidRDefault="00000000" w:rsidRPr="00000000" w14:paraId="00000076">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before="24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w:t>
            </w:r>
          </w:p>
        </w:tc>
      </w:tr>
      <w:tr>
        <w:trPr>
          <w:cantSplit w:val="0"/>
          <w:trHeight w:val="201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7">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before="24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Asse Scientifico Tecnologico</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8">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before="24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Informatica (II Biennio)</w:t>
            </w:r>
          </w:p>
          <w:p w:rsidR="00000000" w:rsidDel="00000000" w:rsidP="00000000" w:rsidRDefault="00000000" w:rsidRPr="00000000" w14:paraId="00000079">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before="24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Economia Politica</w:t>
            </w:r>
          </w:p>
          <w:p w:rsidR="00000000" w:rsidDel="00000000" w:rsidP="00000000" w:rsidRDefault="00000000" w:rsidRPr="00000000" w14:paraId="0000007A">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before="24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Economia Aziendale</w:t>
            </w:r>
          </w:p>
          <w:p w:rsidR="00000000" w:rsidDel="00000000" w:rsidP="00000000" w:rsidRDefault="00000000" w:rsidRPr="00000000" w14:paraId="0000007B">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before="24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Scienze Motorie e Sportive</w:t>
            </w:r>
          </w:p>
        </w:tc>
      </w:tr>
    </w:tbl>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16"/>
          <w:szCs w:val="16"/>
        </w:rPr>
      </w:pPr>
      <w:r w:rsidDel="00000000" w:rsidR="00000000" w:rsidRPr="00000000">
        <w:rPr>
          <w:rtl w:val="0"/>
        </w:rPr>
      </w:r>
    </w:p>
    <w:tbl>
      <w:tblPr>
        <w:tblStyle w:val="Table4"/>
        <w:tblW w:w="13365.0" w:type="dxa"/>
        <w:jc w:val="center"/>
        <w:tblLayout w:type="fixed"/>
        <w:tblLook w:val="0000"/>
      </w:tblPr>
      <w:tblGrid>
        <w:gridCol w:w="1410"/>
        <w:gridCol w:w="3900"/>
        <w:gridCol w:w="4305"/>
        <w:gridCol w:w="3750"/>
        <w:tblGridChange w:id="0">
          <w:tblGrid>
            <w:gridCol w:w="1410"/>
            <w:gridCol w:w="3900"/>
            <w:gridCol w:w="4305"/>
            <w:gridCol w:w="3750"/>
          </w:tblGrid>
        </w:tblGridChange>
      </w:tblGrid>
      <w:tr>
        <w:trPr>
          <w:cantSplit w:val="0"/>
          <w:trHeight w:val="306" w:hRule="atLeast"/>
          <w:tblHeader w:val="0"/>
        </w:trPr>
        <w:tc>
          <w:tcPr>
            <w:gridSpan w:val="4"/>
            <w:tcBorders>
              <w:top w:color="00000a" w:space="0" w:sz="4" w:val="single"/>
              <w:left w:color="00000a" w:space="0" w:sz="4" w:val="single"/>
              <w:bottom w:color="00000a" w:space="0" w:sz="4" w:val="single"/>
              <w:right w:color="00000a" w:space="0" w:sz="4" w:val="single"/>
            </w:tcBorders>
            <w:shd w:fill="c6d9f1" w:val="clear"/>
            <w:tcMar>
              <w:top w:w="0.0" w:type="dxa"/>
              <w:left w:w="108.0" w:type="dxa"/>
              <w:bottom w:w="0.0" w:type="dxa"/>
              <w:right w:w="108.0" w:type="dxa"/>
            </w:tcMar>
            <w:vAlign w:val="center"/>
          </w:tcPr>
          <w:p w:rsidR="00000000" w:rsidDel="00000000" w:rsidP="00000000" w:rsidRDefault="00000000" w:rsidRPr="00000000" w14:paraId="0000008D">
            <w:pPr>
              <w:widowControl w:val="1"/>
              <w:jc w:val="center"/>
              <w:rPr>
                <w:rFonts w:ascii="Calibri" w:cs="Calibri" w:eastAsia="Calibri" w:hAnsi="Calibri"/>
                <w:b w:val="1"/>
                <w:sz w:val="18"/>
                <w:szCs w:val="18"/>
              </w:rPr>
            </w:pPr>
            <w:r w:rsidDel="00000000" w:rsidR="00000000" w:rsidRPr="00000000">
              <w:rPr>
                <w:rFonts w:ascii="Calibri" w:cs="Calibri" w:eastAsia="Calibri" w:hAnsi="Calibri"/>
                <w:b w:val="1"/>
                <w:color w:val="002060"/>
                <w:sz w:val="28"/>
                <w:szCs w:val="28"/>
                <w:rtl w:val="0"/>
              </w:rPr>
              <w:t xml:space="preserve">ASSE DEI LINGUAGGI</w:t>
            </w:r>
            <w:r w:rsidDel="00000000" w:rsidR="00000000" w:rsidRPr="00000000">
              <w:rPr>
                <w:rtl w:val="0"/>
              </w:rPr>
            </w:r>
          </w:p>
        </w:tc>
      </w:tr>
      <w:tr>
        <w:trPr>
          <w:cantSplit w:val="0"/>
          <w:trHeight w:val="306" w:hRule="atLeast"/>
          <w:tblHeader w:val="0"/>
        </w:trP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rtl w:val="0"/>
              </w:rPr>
              <w:t xml:space="preserve">CODICE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COMPETENZA</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ABILITA’</w:t>
            </w:r>
          </w:p>
        </w:tc>
        <w:tc>
          <w:tcPr>
            <w:tcBorders>
              <w:top w:color="00000a" w:space="0" w:sz="4" w:val="single"/>
              <w:left w:color="00000a" w:space="0" w:sz="4" w:val="single"/>
              <w:bottom w:color="00000a" w:space="0" w:sz="4" w:val="single"/>
              <w:right w:color="00000a" w:space="0" w:sz="4" w:val="single"/>
            </w:tcBorders>
            <w:vAlign w:val="center"/>
          </w:tcPr>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CONOSCENZE</w:t>
            </w:r>
          </w:p>
        </w:tc>
      </w:tr>
      <w:tr>
        <w:trPr>
          <w:cantSplit w:val="0"/>
          <w:trHeight w:val="429" w:hRule="atLeast"/>
          <w:tblHeader w:val="0"/>
        </w:trPr>
        <w:tc>
          <w:tcPr>
            <w:vMerge w:val="restart"/>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095">
            <w:pPr>
              <w:widowControl w:val="1"/>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sz w:val="28"/>
                <w:szCs w:val="28"/>
                <w:rtl w:val="0"/>
              </w:rPr>
              <w:t xml:space="preserve">L7</w:t>
            </w:r>
            <w:r w:rsidDel="00000000" w:rsidR="00000000" w:rsidRPr="00000000">
              <w:rPr>
                <w:rtl w:val="0"/>
              </w:rPr>
            </w:r>
          </w:p>
        </w:tc>
        <w:tc>
          <w:tcPr>
            <w:vMerge w:val="restart"/>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Padroneggiare il patrimonio lessicale ed espressivo della lingua italiana secondo le esigenze comunicative nei vari contesti: sociali, culturali, scientifici, economici, tecnologici.</w:t>
            </w:r>
          </w:p>
        </w:tc>
        <w:tc>
          <w:tcPr>
            <w:vMerge w:val="restart"/>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Individuare i  caratteri specifici di un testo letterario, scientifico, tecnico, storico, critico ed artistico.</w:t>
            </w:r>
            <w:r w:rsidDel="00000000" w:rsidR="00000000" w:rsidRPr="00000000">
              <w:rPr>
                <w:rtl w:val="0"/>
              </w:rPr>
            </w:r>
          </w:p>
          <w:p w:rsidR="00000000" w:rsidDel="00000000" w:rsidP="00000000" w:rsidRDefault="00000000" w:rsidRPr="00000000" w14:paraId="00000099">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2.Formulare un motivato giudizio critico su un testo letterario anche mettendolo in relazione alle esperienze personali.</w:t>
            </w:r>
          </w:p>
          <w:p w:rsidR="00000000" w:rsidDel="00000000" w:rsidP="00000000" w:rsidRDefault="00000000" w:rsidRPr="00000000" w14:paraId="0000009A">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 Redigere relazioni tecniche e documentare attività individuali e di gruppo relative a situazioni professionali.</w:t>
            </w:r>
          </w:p>
          <w:p w:rsidR="00000000" w:rsidDel="00000000" w:rsidP="00000000" w:rsidRDefault="00000000" w:rsidRPr="00000000" w14:paraId="0000009B">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 Utilizzare registri comunicativi adeguati ai diversi ambiti specialistici</w:t>
            </w:r>
          </w:p>
          <w:p w:rsidR="00000000" w:rsidDel="00000000" w:rsidP="00000000" w:rsidRDefault="00000000" w:rsidRPr="00000000" w14:paraId="0000009C">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 Interagire con interlocutori esperti  del settore di riferimento anche per negoziare in contesti professionali</w:t>
            </w:r>
          </w:p>
          <w:p w:rsidR="00000000" w:rsidDel="00000000" w:rsidP="00000000" w:rsidRDefault="00000000" w:rsidRPr="00000000" w14:paraId="0000009D">
            <w:pPr>
              <w:widowControl w:val="1"/>
              <w:rPr>
                <w:rFonts w:ascii="Calibri" w:cs="Calibri" w:eastAsia="Calibri" w:hAnsi="Calibri"/>
                <w:sz w:val="20"/>
                <w:szCs w:val="20"/>
              </w:rPr>
            </w:pPr>
            <w:r w:rsidDel="00000000" w:rsidR="00000000" w:rsidRPr="00000000">
              <w:rPr>
                <w:rtl w:val="0"/>
              </w:rPr>
            </w:r>
          </w:p>
        </w:tc>
        <w:tc>
          <w:tcPr>
            <w:vMerge w:val="restart"/>
            <w:tcBorders>
              <w:top w:color="00000a" w:space="0" w:sz="4" w:val="single"/>
              <w:left w:color="00000a" w:space="0" w:sz="4" w:val="single"/>
              <w:bottom w:color="00000a" w:space="0" w:sz="4" w:val="single"/>
              <w:right w:color="00000a" w:space="0" w:sz="4" w:val="single"/>
            </w:tcBorders>
            <w:vAlign w:val="center"/>
          </w:tcPr>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Riconoscere i caratteri specifici del testo letterario.</w:t>
            </w:r>
            <w:r w:rsidDel="00000000" w:rsidR="00000000" w:rsidRPr="00000000">
              <w:rPr>
                <w:rtl w:val="0"/>
              </w:rPr>
            </w:r>
          </w:p>
          <w:p w:rsidR="00000000" w:rsidDel="00000000" w:rsidP="00000000" w:rsidRDefault="00000000" w:rsidRPr="00000000" w14:paraId="0000009F">
            <w:pPr>
              <w:widowControl w:val="1"/>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A0">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2.Tecniche della comunicazione: utilizzare gli strumenti di comunicazione e di team working più appropriati per intervenire nei contesti organizzativi e professionali di riferimento. </w:t>
            </w:r>
          </w:p>
          <w:p w:rsidR="00000000" w:rsidDel="00000000" w:rsidP="00000000" w:rsidRDefault="00000000" w:rsidRPr="00000000" w14:paraId="000000A1">
            <w:pPr>
              <w:widowControl w:val="1"/>
              <w:rPr>
                <w:rFonts w:ascii="Calibri" w:cs="Calibri" w:eastAsia="Calibri" w:hAnsi="Calibri"/>
                <w:sz w:val="20"/>
                <w:szCs w:val="20"/>
              </w:rPr>
            </w:pPr>
            <w:r w:rsidDel="00000000" w:rsidR="00000000" w:rsidRPr="00000000">
              <w:rPr>
                <w:rtl w:val="0"/>
              </w:rPr>
            </w:r>
          </w:p>
        </w:tc>
      </w:tr>
      <w:tr>
        <w:trPr>
          <w:cantSplit w:val="0"/>
          <w:trHeight w:val="429" w:hRule="atLeast"/>
          <w:tblHeader w:val="0"/>
        </w:trPr>
        <w:tc>
          <w:tcPr>
            <w:vMerge w:val="continue"/>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vAlign w:val="center"/>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r>
      <w:tr>
        <w:trPr>
          <w:cantSplit w:val="0"/>
          <w:trHeight w:val="429" w:hRule="atLeast"/>
          <w:tblHeader w:val="0"/>
        </w:trPr>
        <w:tc>
          <w:tcPr>
            <w:vMerge w:val="continue"/>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vAlign w:val="center"/>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r>
      <w:tr>
        <w:trPr>
          <w:cantSplit w:val="0"/>
          <w:trHeight w:val="429" w:hRule="atLeast"/>
          <w:tblHeader w:val="0"/>
        </w:trPr>
        <w:tc>
          <w:tcPr>
            <w:vMerge w:val="continue"/>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vAlign w:val="center"/>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r>
      <w:tr>
        <w:trPr>
          <w:cantSplit w:val="0"/>
          <w:trHeight w:val="429" w:hRule="atLeast"/>
          <w:tblHeader w:val="0"/>
        </w:trPr>
        <w:tc>
          <w:tcPr>
            <w:vMerge w:val="continue"/>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vAlign w:val="center"/>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r>
      <w:tr>
        <w:trPr>
          <w:cantSplit w:val="0"/>
          <w:trHeight w:val="429" w:hRule="atLeast"/>
          <w:tblHeader w:val="0"/>
        </w:trPr>
        <w:tc>
          <w:tcPr>
            <w:vMerge w:val="continue"/>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vAlign w:val="center"/>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r>
      <w:tr>
        <w:trPr>
          <w:cantSplit w:val="0"/>
          <w:trHeight w:val="429" w:hRule="atLeast"/>
          <w:tblHeader w:val="0"/>
        </w:trPr>
        <w:tc>
          <w:tcPr>
            <w:vMerge w:val="continue"/>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vAlign w:val="center"/>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r>
      <w:tr>
        <w:trPr>
          <w:cantSplit w:val="0"/>
          <w:trHeight w:val="429" w:hRule="atLeast"/>
          <w:tblHeader w:val="0"/>
        </w:trPr>
        <w:tc>
          <w:tcPr>
            <w:vMerge w:val="continue"/>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vAlign w:val="center"/>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r>
      <w:tr>
        <w:trPr>
          <w:cantSplit w:val="0"/>
          <w:trHeight w:val="429" w:hRule="atLeast"/>
          <w:tblHeader w:val="0"/>
        </w:trPr>
        <w:tc>
          <w:tcPr>
            <w:vMerge w:val="continue"/>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vAlign w:val="center"/>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r>
      <w:tr>
        <w:trPr>
          <w:cantSplit w:val="0"/>
          <w:trHeight w:val="429" w:hRule="atLeast"/>
          <w:tblHeader w:val="0"/>
        </w:trPr>
        <w:tc>
          <w:tcPr>
            <w:vMerge w:val="continue"/>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vAlign w:val="center"/>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r>
      <w:tr>
        <w:trPr>
          <w:cantSplit w:val="0"/>
          <w:trHeight w:val="429" w:hRule="atLeast"/>
          <w:tblHeader w:val="0"/>
        </w:trPr>
        <w:tc>
          <w:tcPr>
            <w:vMerge w:val="continue"/>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vAlign w:val="center"/>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r>
      <w:tr>
        <w:trPr>
          <w:cantSplit w:val="0"/>
          <w:trHeight w:val="429" w:hRule="atLeast"/>
          <w:tblHeader w:val="0"/>
        </w:trP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0CA">
            <w:pPr>
              <w:widowControl w:val="1"/>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L8</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sz w:val="20"/>
                <w:szCs w:val="20"/>
                <w:rtl w:val="0"/>
              </w:rPr>
              <w:t xml:space="preserve">Riconoscere le linee essenziali della storia delle idee della cultura della letteratura e delle arti ed orientarsi agevolmente fra testi e autori fondamentali con riferimento soprattutto alle tematiche di tipo scientifico, tecnologico ed economico.</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0CC">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1.Riconoscere le linee di sviluppo storico-culturale della lingua italiana e riconoscere i  caratteri stilistici e strutturali di testi letterari, artistici, scientifici e tecnologici.</w:t>
            </w:r>
          </w:p>
          <w:p w:rsidR="00000000" w:rsidDel="00000000" w:rsidP="00000000" w:rsidRDefault="00000000" w:rsidRPr="00000000" w14:paraId="000000CD">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2.Contestualizzare  l’evoluzione della civiltà artistica e letteraria italiana dall’Unità d’Italia ad oggi in rapporto ai principali processi sociali, culturali, politici e scientifici di riferimento.</w:t>
            </w:r>
          </w:p>
          <w:p w:rsidR="00000000" w:rsidDel="00000000" w:rsidP="00000000" w:rsidRDefault="00000000" w:rsidRPr="00000000" w14:paraId="000000CE">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3.Identificare momenti e fasi evolutive della lingua italiana con particolare riferimento al Novecento.</w:t>
            </w:r>
          </w:p>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4.Cogliere, in prospettiva interculturale, gli elementi di identità e di diversità tra la cultura italiana e le culture di altri Paesi</w:t>
            </w:r>
          </w:p>
        </w:tc>
        <w:tc>
          <w:tcPr>
            <w:tcBorders>
              <w:top w:color="00000a" w:space="0" w:sz="4" w:val="single"/>
              <w:left w:color="00000a" w:space="0" w:sz="4" w:val="single"/>
              <w:bottom w:color="00000a" w:space="0" w:sz="4" w:val="single"/>
              <w:right w:color="00000a" w:space="0" w:sz="4" w:val="single"/>
            </w:tcBorders>
            <w:vAlign w:val="center"/>
          </w:tcPr>
          <w:p w:rsidR="00000000" w:rsidDel="00000000" w:rsidP="00000000" w:rsidRDefault="00000000" w:rsidRPr="00000000" w14:paraId="000000D0">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1.Radici storiche ed evoluzione della lingua italiana dal Medioevo all’Unità nazionale e linee di evoluzione della cultura e del sistema letterario italiano dalle origini all’Unità  nazionale.</w:t>
            </w:r>
          </w:p>
          <w:p w:rsidR="00000000" w:rsidDel="00000000" w:rsidP="00000000" w:rsidRDefault="00000000" w:rsidRPr="00000000" w14:paraId="000000D1">
            <w:pPr>
              <w:widowControl w:val="1"/>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D2">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2.Rapporto tra lingua e letteratura.</w:t>
            </w:r>
          </w:p>
          <w:p w:rsidR="00000000" w:rsidDel="00000000" w:rsidP="00000000" w:rsidRDefault="00000000" w:rsidRPr="00000000" w14:paraId="000000D3">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Lingua letteraria e linguaggi della scienza e della tecnologia.</w:t>
            </w:r>
          </w:p>
          <w:p w:rsidR="00000000" w:rsidDel="00000000" w:rsidP="00000000" w:rsidRDefault="00000000" w:rsidRPr="00000000" w14:paraId="000000D4">
            <w:pPr>
              <w:widowControl w:val="1"/>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3.Autori e testi significativi della tradizione culturale italiana e di altri popoli.</w:t>
            </w:r>
          </w:p>
        </w:tc>
      </w:tr>
      <w:tr>
        <w:trPr>
          <w:cantSplit w:val="0"/>
          <w:trHeight w:val="429" w:hRule="atLeast"/>
          <w:tblHeader w:val="0"/>
        </w:trP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0D6">
            <w:pPr>
              <w:widowControl w:val="1"/>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L9</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0D7">
            <w:pPr>
              <w:widowControl w:val="1"/>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Padroneggiare la lingua inglese e altre lingue straniere per scopi comunicativi e utilizzare i linguaggi settoriali relativi ai percorsi di studio, per interagire in diversi ambiti e contesti professionali, al livello b2 del quadro comune europeo di riferimento per le lingue (QCER).</w:t>
            </w:r>
          </w:p>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0"/>
                <w:szCs w:val="20"/>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0D9">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1.Distinguere e utilizzare le principali tipologie testuali, comprese quelle tecnico-professionali, in base alle costanti che le caratterizzano.</w:t>
            </w:r>
          </w:p>
          <w:p w:rsidR="00000000" w:rsidDel="00000000" w:rsidP="00000000" w:rsidRDefault="00000000" w:rsidRPr="00000000" w14:paraId="000000DA">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2.Produrre testi per esprimere in modo chiaro e semplice opinioni, intenzioni, ipotesi e descrivere esperienze e processi ed utilizzare il lessico di settore, compresa la nomenclatura internazionale codificata.</w:t>
            </w:r>
          </w:p>
          <w:p w:rsidR="00000000" w:rsidDel="00000000" w:rsidP="00000000" w:rsidRDefault="00000000" w:rsidRPr="00000000" w14:paraId="000000DB">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3.Comprendere idee principali e specifici dettagli di testi relativamente complessi, inerenti la sfera personale, l’attualità, il lavoro o il settore di indirizzo.</w:t>
            </w:r>
          </w:p>
          <w:p w:rsidR="00000000" w:rsidDel="00000000" w:rsidP="00000000" w:rsidRDefault="00000000" w:rsidRPr="00000000" w14:paraId="000000DC">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4.Produrre brevi relazioni, sintesi e commenti coerenti e coesi, anche con l’ausilio di strumenti multimediali, utilizzando il lessico appropriato.</w:t>
            </w:r>
          </w:p>
          <w:p w:rsidR="00000000" w:rsidDel="00000000" w:rsidP="00000000" w:rsidRDefault="00000000" w:rsidRPr="00000000" w14:paraId="000000DD">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5.Utilizzare le principali tipologie testuali, anche tecnico-professionali, rispettando le costanti che le caratterizzano.</w:t>
            </w:r>
          </w:p>
          <w:p w:rsidR="00000000" w:rsidDel="00000000" w:rsidP="00000000" w:rsidRDefault="00000000" w:rsidRPr="00000000" w14:paraId="000000DE">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6.Riconoscere la dimensione culturale della lingua ai fini della mediazione linguistica e della comunicazione interculturale.</w:t>
            </w:r>
          </w:p>
          <w:p w:rsidR="00000000" w:rsidDel="00000000" w:rsidP="00000000" w:rsidRDefault="00000000" w:rsidRPr="00000000" w14:paraId="000000DF">
            <w:pPr>
              <w:widowControl w:val="1"/>
              <w:rPr>
                <w:rFonts w:ascii="Calibri" w:cs="Calibri" w:eastAsia="Calibri" w:hAnsi="Calibri"/>
                <w:sz w:val="20"/>
                <w:szCs w:val="20"/>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vAlign w:val="center"/>
          </w:tcPr>
          <w:p w:rsidR="00000000" w:rsidDel="00000000" w:rsidP="00000000" w:rsidRDefault="00000000" w:rsidRPr="00000000" w14:paraId="000000E0">
            <w:pPr>
              <w:widowControl w:val="1"/>
              <w:ind w:left="132"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1.Caratteristiche delle principali tipologie testuali, comprese quelle tecnico-professionali; fattori di coerenza e coesione del discorso.</w:t>
            </w:r>
          </w:p>
          <w:p w:rsidR="00000000" w:rsidDel="00000000" w:rsidP="00000000" w:rsidRDefault="00000000" w:rsidRPr="00000000" w14:paraId="000000E1">
            <w:pPr>
              <w:widowControl w:val="1"/>
              <w:ind w:left="132"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2.Lessico e fraseologia idiomatica frequenti relativi ad argomenti di interesse generale, di studio o di lavoro; varietà espressive e di registro.</w:t>
            </w:r>
          </w:p>
          <w:p w:rsidR="00000000" w:rsidDel="00000000" w:rsidP="00000000" w:rsidRDefault="00000000" w:rsidRPr="00000000" w14:paraId="000000E2">
            <w:pPr>
              <w:widowControl w:val="1"/>
              <w:ind w:left="132"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3.Aspetti socio-culturali della lingua  e dei Paesi in cui è parlata</w:t>
            </w:r>
          </w:p>
          <w:p w:rsidR="00000000" w:rsidDel="00000000" w:rsidP="00000000" w:rsidRDefault="00000000" w:rsidRPr="00000000" w14:paraId="000000E3">
            <w:pPr>
              <w:widowControl w:val="1"/>
              <w:ind w:left="132" w:firstLine="0"/>
              <w:rPr>
                <w:rFonts w:ascii="Times New Roman" w:cs="Times New Roman" w:eastAsia="Times New Roman" w:hAnsi="Times New Roman"/>
                <w:sz w:val="24"/>
                <w:szCs w:val="24"/>
              </w:rPr>
            </w:pPr>
            <w:r w:rsidDel="00000000" w:rsidR="00000000" w:rsidRPr="00000000">
              <w:rPr>
                <w:rFonts w:ascii="Calibri" w:cs="Calibri" w:eastAsia="Calibri" w:hAnsi="Calibri"/>
                <w:sz w:val="20"/>
                <w:szCs w:val="20"/>
                <w:rtl w:val="0"/>
              </w:rPr>
              <w:t xml:space="preserve">4.Modalità di produzione di testi comunicativi relativamente complessi, scritti e orali, continui e non continui, anche con l’ausilio di strumenti multimediali e per la fruizione in rete.</w:t>
            </w:r>
            <w:r w:rsidDel="00000000" w:rsidR="00000000" w:rsidRPr="00000000">
              <w:rPr>
                <w:rtl w:val="0"/>
              </w:rPr>
            </w:r>
          </w:p>
          <w:p w:rsidR="00000000" w:rsidDel="00000000" w:rsidP="00000000" w:rsidRDefault="00000000" w:rsidRPr="00000000" w14:paraId="000000E4">
            <w:pPr>
              <w:widowControl w:val="1"/>
              <w:ind w:left="132"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 Strategie di esposizione orale e d’interazione in contesti di studio e di lavoro, anche formali.</w:t>
            </w:r>
          </w:p>
          <w:p w:rsidR="00000000" w:rsidDel="00000000" w:rsidP="00000000" w:rsidRDefault="00000000" w:rsidRPr="00000000" w14:paraId="000000E5">
            <w:pPr>
              <w:widowControl w:val="1"/>
              <w:ind w:left="132"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Strategie di comprensione di testi relativamente complessi riguardanti argomenti socio-culturali, in particolare il settore di indirizzo.</w:t>
            </w:r>
          </w:p>
          <w:p w:rsidR="00000000" w:rsidDel="00000000" w:rsidP="00000000" w:rsidRDefault="00000000" w:rsidRPr="00000000" w14:paraId="000000E6">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6.Lessico di settore codificato da organismi internazionali.</w:t>
            </w:r>
          </w:p>
        </w:tc>
      </w:tr>
      <w:tr>
        <w:trPr>
          <w:cantSplit w:val="0"/>
          <w:trHeight w:val="429" w:hRule="atLeast"/>
          <w:tblHeader w:val="0"/>
        </w:trP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0E7">
            <w:pPr>
              <w:widowControl w:val="1"/>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L11</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0E8">
            <w:pPr>
              <w:widowControl w:val="1"/>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Utilizzare e produrre strumenti di comunicazione visiva e multimediale, anche con riferimento alle strategie espressive e agli strumenti tecnici della comunicazione in rete</w:t>
            </w:r>
          </w:p>
          <w:p w:rsidR="00000000" w:rsidDel="00000000" w:rsidP="00000000" w:rsidRDefault="00000000" w:rsidRPr="00000000" w14:paraId="000000E9">
            <w:pPr>
              <w:widowControl w:val="1"/>
              <w:jc w:val="center"/>
              <w:rPr>
                <w:rFonts w:ascii="Calibri" w:cs="Calibri" w:eastAsia="Calibri" w:hAnsi="Calibri"/>
                <w:sz w:val="20"/>
                <w:szCs w:val="20"/>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0EA">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1.Ideare e realizzare testi multimediali su tematiche culturali, di studio e professionali.</w:t>
            </w:r>
          </w:p>
          <w:p w:rsidR="00000000" w:rsidDel="00000000" w:rsidP="00000000" w:rsidRDefault="00000000" w:rsidRPr="00000000" w14:paraId="000000EB">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2.Individuare le correlazioni tra le innovazioni scientifiche e tecnologiche e le trasformazioni linguistiche.</w:t>
            </w:r>
          </w:p>
          <w:p w:rsidR="00000000" w:rsidDel="00000000" w:rsidP="00000000" w:rsidRDefault="00000000" w:rsidRPr="00000000" w14:paraId="000000EC">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3.Scegliere la forma multimediale più adatta alla comunicazione nel settore professionale di riferimento in relazione agli interlocutori e agli scopi.</w:t>
            </w:r>
          </w:p>
        </w:tc>
        <w:tc>
          <w:tcPr>
            <w:tcBorders>
              <w:top w:color="00000a" w:space="0" w:sz="4" w:val="single"/>
              <w:left w:color="00000a" w:space="0" w:sz="4" w:val="single"/>
              <w:bottom w:color="00000a" w:space="0" w:sz="4" w:val="single"/>
              <w:right w:color="00000a" w:space="0" w:sz="4" w:val="single"/>
            </w:tcBorders>
            <w:vAlign w:val="center"/>
          </w:tcPr>
          <w:p w:rsidR="00000000" w:rsidDel="00000000" w:rsidP="00000000" w:rsidRDefault="00000000" w:rsidRPr="00000000" w14:paraId="000000ED">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1.Caratteri comunicativi di un testo multimediale.</w:t>
            </w:r>
          </w:p>
          <w:p w:rsidR="00000000" w:rsidDel="00000000" w:rsidP="00000000" w:rsidRDefault="00000000" w:rsidRPr="00000000" w14:paraId="000000EE">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2.Fonti dell’informazione e della documentazione.</w:t>
            </w:r>
          </w:p>
          <w:p w:rsidR="00000000" w:rsidDel="00000000" w:rsidP="00000000" w:rsidRDefault="00000000" w:rsidRPr="00000000" w14:paraId="000000EF">
            <w:pPr>
              <w:widowControl w:val="1"/>
              <w:rPr>
                <w:rFonts w:ascii="Arial" w:cs="Arial" w:eastAsia="Arial" w:hAnsi="Arial"/>
                <w:sz w:val="16"/>
                <w:szCs w:val="16"/>
              </w:rPr>
            </w:pPr>
            <w:r w:rsidDel="00000000" w:rsidR="00000000" w:rsidRPr="00000000">
              <w:rPr>
                <w:rFonts w:ascii="Calibri" w:cs="Calibri" w:eastAsia="Calibri" w:hAnsi="Calibri"/>
                <w:sz w:val="20"/>
                <w:szCs w:val="20"/>
                <w:rtl w:val="0"/>
              </w:rPr>
              <w:t xml:space="preserve">3.Fonti di documentazione letteraria; siti web dedicati alla letteratura.</w:t>
            </w:r>
            <w:r w:rsidDel="00000000" w:rsidR="00000000" w:rsidRPr="00000000">
              <w:rPr>
                <w:rtl w:val="0"/>
              </w:rPr>
            </w:r>
          </w:p>
          <w:p w:rsidR="00000000" w:rsidDel="00000000" w:rsidP="00000000" w:rsidRDefault="00000000" w:rsidRPr="00000000" w14:paraId="000000F0">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3.Software “dedicati” per la comunicazione professionale.</w:t>
            </w:r>
          </w:p>
          <w:p w:rsidR="00000000" w:rsidDel="00000000" w:rsidP="00000000" w:rsidRDefault="00000000" w:rsidRPr="00000000" w14:paraId="000000F1">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4.Social network e new media  come fenomeno comunicativo.</w:t>
            </w:r>
          </w:p>
          <w:p w:rsidR="00000000" w:rsidDel="00000000" w:rsidP="00000000" w:rsidRDefault="00000000" w:rsidRPr="00000000" w14:paraId="000000F2">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F3">
            <w:pPr>
              <w:widowControl w:val="1"/>
              <w:ind w:left="132" w:firstLine="0"/>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tbl>
      <w:tblPr>
        <w:tblStyle w:val="Table5"/>
        <w:tblW w:w="13050.0" w:type="dxa"/>
        <w:jc w:val="center"/>
        <w:tblLayout w:type="fixed"/>
        <w:tblLook w:val="0000"/>
      </w:tblPr>
      <w:tblGrid>
        <w:gridCol w:w="1365"/>
        <w:gridCol w:w="3585"/>
        <w:gridCol w:w="105"/>
        <w:gridCol w:w="3525"/>
        <w:gridCol w:w="4365"/>
        <w:gridCol w:w="105"/>
        <w:tblGridChange w:id="0">
          <w:tblGrid>
            <w:gridCol w:w="1365"/>
            <w:gridCol w:w="3585"/>
            <w:gridCol w:w="105"/>
            <w:gridCol w:w="3525"/>
            <w:gridCol w:w="4365"/>
            <w:gridCol w:w="105"/>
          </w:tblGrid>
        </w:tblGridChange>
      </w:tblGrid>
      <w:tr>
        <w:trPr>
          <w:cantSplit w:val="0"/>
          <w:trHeight w:val="400" w:hRule="atLeast"/>
          <w:tblHeader w:val="0"/>
        </w:trPr>
        <w:tc>
          <w:tcPr>
            <w:gridSpan w:val="6"/>
            <w:tcBorders>
              <w:top w:color="00000a" w:space="0" w:sz="4" w:val="single"/>
              <w:left w:color="00000a" w:space="0" w:sz="4" w:val="single"/>
              <w:bottom w:color="00000a" w:space="0" w:sz="4" w:val="single"/>
              <w:right w:color="00000a" w:space="0" w:sz="4" w:val="single"/>
            </w:tcBorders>
            <w:shd w:fill="c6d9f1" w:val="clear"/>
            <w:tcMar>
              <w:top w:w="0.0" w:type="dxa"/>
              <w:left w:w="108.0" w:type="dxa"/>
              <w:bottom w:w="0.0" w:type="dxa"/>
              <w:right w:w="108.0" w:type="dxa"/>
            </w:tcMar>
            <w:vAlign w:val="center"/>
          </w:tcPr>
          <w:p w:rsidR="00000000" w:rsidDel="00000000" w:rsidP="00000000" w:rsidRDefault="00000000" w:rsidRPr="00000000" w14:paraId="000000F8">
            <w:pPr>
              <w:widowControl w:val="1"/>
              <w:jc w:val="center"/>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sz w:val="28"/>
                <w:szCs w:val="28"/>
                <w:rtl w:val="0"/>
              </w:rPr>
              <w:t xml:space="preserve">ASSE MATEMATICO</w:t>
            </w:r>
            <w:r w:rsidDel="00000000" w:rsidR="00000000" w:rsidRPr="00000000">
              <w:rPr>
                <w:rtl w:val="0"/>
              </w:rPr>
            </w:r>
          </w:p>
        </w:tc>
      </w:tr>
      <w:tr>
        <w:trPr>
          <w:cantSplit w:val="0"/>
          <w:trHeight w:val="200" w:hRule="atLeast"/>
          <w:tblHeader w:val="0"/>
        </w:trPr>
        <w:tc>
          <w:tcPr>
            <w:tcBorders>
              <w:top w:color="00000a" w:space="0" w:sz="4" w:val="single"/>
              <w:left w:color="00000a" w:space="0" w:sz="4" w:val="single"/>
              <w:bottom w:color="00000a" w:space="0" w:sz="4" w:val="single"/>
              <w:right w:color="00000a" w:space="0" w:sz="4" w:val="single"/>
            </w:tcBorders>
            <w:tcMar>
              <w:top w:w="0.0" w:type="dxa"/>
              <w:left w:w="70.0" w:type="dxa"/>
              <w:bottom w:w="0.0" w:type="dxa"/>
              <w:right w:w="70.0" w:type="dxa"/>
            </w:tcMar>
            <w:vAlign w:val="center"/>
          </w:tcPr>
          <w:p w:rsidR="00000000" w:rsidDel="00000000" w:rsidP="00000000" w:rsidRDefault="00000000" w:rsidRPr="00000000" w14:paraId="000000FE">
            <w:pPr>
              <w:widowControl w:val="1"/>
              <w:jc w:val="center"/>
              <w:rPr>
                <w:rFonts w:ascii="Calibri" w:cs="Calibri" w:eastAsia="Calibri" w:hAnsi="Calibri"/>
                <w:b w:val="1"/>
                <w:sz w:val="28"/>
                <w:szCs w:val="28"/>
              </w:rPr>
            </w:pPr>
            <w:r w:rsidDel="00000000" w:rsidR="00000000" w:rsidRPr="00000000">
              <w:rPr>
                <w:rFonts w:ascii="Arial Narrow" w:cs="Arial Narrow" w:eastAsia="Arial Narrow" w:hAnsi="Arial Narrow"/>
                <w:b w:val="1"/>
                <w:rtl w:val="0"/>
              </w:rPr>
              <w:t xml:space="preserve">CODICE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70.0" w:type="dxa"/>
              <w:bottom w:w="0.0" w:type="dxa"/>
              <w:right w:w="70.0" w:type="dxa"/>
            </w:tcMar>
            <w:vAlign w:val="center"/>
          </w:tcPr>
          <w:p w:rsidR="00000000" w:rsidDel="00000000" w:rsidP="00000000" w:rsidRDefault="00000000" w:rsidRPr="00000000" w14:paraId="000000FF">
            <w:pPr>
              <w:widowControl w:val="1"/>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Arial Narrow" w:cs="Arial Narrow" w:eastAsia="Arial Narrow" w:hAnsi="Arial Narrow"/>
                <w:b w:val="1"/>
                <w:rtl w:val="0"/>
              </w:rPr>
              <w:t xml:space="preserve">COMPETENZA</w:t>
            </w: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tcMar>
              <w:top w:w="0.0" w:type="dxa"/>
              <w:left w:w="70.0" w:type="dxa"/>
              <w:bottom w:w="0.0" w:type="dxa"/>
              <w:right w:w="70.0" w:type="dxa"/>
            </w:tcMar>
          </w:tcPr>
          <w:p w:rsidR="00000000" w:rsidDel="00000000" w:rsidP="00000000" w:rsidRDefault="00000000" w:rsidRPr="00000000" w14:paraId="00000100">
            <w:pPr>
              <w:widowControl w:val="1"/>
              <w:ind w:left="49" w:firstLine="0"/>
              <w:jc w:val="center"/>
              <w:rPr>
                <w:rFonts w:ascii="Calibri" w:cs="Calibri" w:eastAsia="Calibri" w:hAnsi="Calibri"/>
                <w:sz w:val="20"/>
                <w:szCs w:val="20"/>
              </w:rPr>
            </w:pPr>
            <w:r w:rsidDel="00000000" w:rsidR="00000000" w:rsidRPr="00000000">
              <w:rPr>
                <w:rFonts w:ascii="Calibri" w:cs="Calibri" w:eastAsia="Calibri" w:hAnsi="Calibri"/>
                <w:b w:val="1"/>
                <w:rtl w:val="0"/>
              </w:rPr>
              <w:t xml:space="preserve">ABILITA’</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70.0" w:type="dxa"/>
              <w:bottom w:w="0.0" w:type="dxa"/>
              <w:right w:w="70.0" w:type="dxa"/>
            </w:tcMar>
          </w:tcPr>
          <w:p w:rsidR="00000000" w:rsidDel="00000000" w:rsidP="00000000" w:rsidRDefault="00000000" w:rsidRPr="00000000" w14:paraId="00000102">
            <w:pPr>
              <w:widowControl w:val="1"/>
              <w:jc w:val="center"/>
              <w:rPr>
                <w:rFonts w:ascii="Calibri" w:cs="Calibri" w:eastAsia="Calibri" w:hAnsi="Calibri"/>
                <w:b w:val="1"/>
                <w:i w:val="0"/>
                <w:smallCaps w:val="0"/>
                <w:strike w:val="0"/>
                <w:color w:val="000000"/>
                <w:sz w:val="20"/>
                <w:szCs w:val="20"/>
                <w:highlight w:val="red"/>
                <w:u w:val="none"/>
                <w:vertAlign w:val="baseline"/>
              </w:rPr>
            </w:pPr>
            <w:r w:rsidDel="00000000" w:rsidR="00000000" w:rsidRPr="00000000">
              <w:rPr>
                <w:rFonts w:ascii="Calibri" w:cs="Calibri" w:eastAsia="Calibri" w:hAnsi="Calibri"/>
                <w:b w:val="1"/>
                <w:rtl w:val="0"/>
              </w:rPr>
              <w:t xml:space="preserve">CONOSCENZE</w:t>
            </w:r>
            <w:r w:rsidDel="00000000" w:rsidR="00000000" w:rsidRPr="00000000">
              <w:rPr>
                <w:rtl w:val="0"/>
              </w:rPr>
            </w:r>
          </w:p>
        </w:tc>
      </w:tr>
      <w:tr>
        <w:trPr>
          <w:cantSplit w:val="0"/>
          <w:trHeight w:val="200" w:hRule="atLeast"/>
          <w:tblHeader w:val="0"/>
        </w:trPr>
        <w:tc>
          <w:tcPr>
            <w:vMerge w:val="restart"/>
            <w:tcBorders>
              <w:top w:color="00000a" w:space="0" w:sz="4" w:val="single"/>
              <w:left w:color="00000a" w:space="0" w:sz="4" w:val="single"/>
              <w:bottom w:color="00000a" w:space="0" w:sz="4" w:val="single"/>
              <w:right w:color="00000a" w:space="0" w:sz="4" w:val="single"/>
            </w:tcBorders>
            <w:tcMar>
              <w:top w:w="0.0" w:type="dxa"/>
              <w:left w:w="70.0" w:type="dxa"/>
              <w:bottom w:w="0.0" w:type="dxa"/>
              <w:right w:w="70.0" w:type="dxa"/>
            </w:tcMar>
            <w:vAlign w:val="center"/>
          </w:tcPr>
          <w:p w:rsidR="00000000" w:rsidDel="00000000" w:rsidP="00000000" w:rsidRDefault="00000000" w:rsidRPr="00000000" w14:paraId="00000103">
            <w:pPr>
              <w:widowControl w:val="1"/>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sz w:val="28"/>
                <w:szCs w:val="28"/>
                <w:rtl w:val="0"/>
              </w:rPr>
              <w:t xml:space="preserve">M5</w:t>
            </w:r>
            <w:r w:rsidDel="00000000" w:rsidR="00000000" w:rsidRPr="00000000">
              <w:rPr>
                <w:rtl w:val="0"/>
              </w:rPr>
            </w:r>
          </w:p>
        </w:tc>
        <w:tc>
          <w:tcPr>
            <w:vMerge w:val="restart"/>
            <w:tcBorders>
              <w:top w:color="00000a" w:space="0" w:sz="4" w:val="single"/>
              <w:left w:color="00000a" w:space="0" w:sz="4" w:val="single"/>
              <w:bottom w:color="00000a" w:space="0" w:sz="4" w:val="single"/>
              <w:right w:color="00000a" w:space="0" w:sz="4" w:val="single"/>
            </w:tcBorders>
            <w:tcMar>
              <w:top w:w="0.0" w:type="dxa"/>
              <w:left w:w="70.0" w:type="dxa"/>
              <w:bottom w:w="0.0" w:type="dxa"/>
              <w:right w:w="70.0" w:type="dxa"/>
            </w:tcMar>
            <w:vAlign w:val="center"/>
          </w:tcPr>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Utilizzare il linguaggio e i metodi propri della matematica per organizzare e valutare adeguatamente informazioni qualitative e quantitative.</w:t>
            </w:r>
          </w:p>
        </w:tc>
        <w:tc>
          <w:tcPr>
            <w:gridSpan w:val="2"/>
            <w:vMerge w:val="restart"/>
            <w:tcBorders>
              <w:top w:color="00000a" w:space="0" w:sz="4" w:val="single"/>
              <w:left w:color="00000a" w:space="0" w:sz="4" w:val="single"/>
              <w:bottom w:color="00000a" w:space="0" w:sz="4" w:val="single"/>
              <w:right w:color="00000a" w:space="0" w:sz="4" w:val="single"/>
            </w:tcBorders>
            <w:tcMar>
              <w:top w:w="0.0" w:type="dxa"/>
              <w:left w:w="70.0" w:type="dxa"/>
              <w:bottom w:w="0.0" w:type="dxa"/>
              <w:right w:w="70.0" w:type="dxa"/>
            </w:tcMar>
          </w:tcPr>
          <w:p w:rsidR="00000000" w:rsidDel="00000000" w:rsidP="00000000" w:rsidRDefault="00000000" w:rsidRPr="00000000" w14:paraId="00000106">
            <w:pPr>
              <w:widowControl w:val="1"/>
              <w:ind w:left="49"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07">
            <w:pPr>
              <w:widowControl w:val="1"/>
              <w:ind w:left="49"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1.Utilizzare, anche per formulare previsioni, informazioni statistiche da fonti diverse di natura economica per costruire indicatori di efficacia, di efficienza e di qualità di prodotti o servizi.</w:t>
            </w:r>
          </w:p>
          <w:p w:rsidR="00000000" w:rsidDel="00000000" w:rsidP="00000000" w:rsidRDefault="00000000" w:rsidRPr="00000000" w14:paraId="00000108">
            <w:pPr>
              <w:widowControl w:val="1"/>
              <w:ind w:left="49"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2.Classificare e rappresentare graficamente dati secondo due caratteri</w:t>
            </w:r>
          </w:p>
          <w:p w:rsidR="00000000" w:rsidDel="00000000" w:rsidP="00000000" w:rsidRDefault="00000000" w:rsidRPr="00000000" w14:paraId="00000109">
            <w:pPr>
              <w:widowControl w:val="1"/>
              <w:ind w:left="49"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3.Costruire modelli, continui e discreti, di crescita lineare, esponenziale o ad andamento periodico a partire dai dati statistici</w:t>
            </w:r>
          </w:p>
          <w:p w:rsidR="00000000" w:rsidDel="00000000" w:rsidP="00000000" w:rsidRDefault="00000000" w:rsidRPr="00000000" w14:paraId="0000010A">
            <w:pPr>
              <w:widowControl w:val="1"/>
              <w:ind w:left="49"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4.Calcolare, anche con l’uso del computer,  e interpretare misure di correlazione e parametri di regressione.</w:t>
            </w:r>
          </w:p>
          <w:p w:rsidR="00000000" w:rsidDel="00000000" w:rsidP="00000000" w:rsidRDefault="00000000" w:rsidRPr="00000000" w14:paraId="0000010B">
            <w:pPr>
              <w:widowControl w:val="1"/>
              <w:ind w:left="49"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5.Costruire un campione casuale semplice data una popolazione. </w:t>
            </w:r>
          </w:p>
          <w:p w:rsidR="00000000" w:rsidDel="00000000" w:rsidP="00000000" w:rsidRDefault="00000000" w:rsidRPr="00000000" w14:paraId="0000010C">
            <w:pPr>
              <w:widowControl w:val="1"/>
              <w:ind w:left="49" w:firstLine="0"/>
              <w:rPr>
                <w:rFonts w:ascii="Calibri" w:cs="Calibri" w:eastAsia="Calibri" w:hAnsi="Calibri"/>
                <w:sz w:val="20"/>
                <w:szCs w:val="20"/>
              </w:rPr>
            </w:pPr>
            <w:r w:rsidDel="00000000" w:rsidR="00000000" w:rsidRPr="00000000">
              <w:rPr>
                <w:rtl w:val="0"/>
              </w:rPr>
            </w:r>
          </w:p>
        </w:tc>
        <w:tc>
          <w:tcPr>
            <w:vMerge w:val="restart"/>
            <w:tcBorders>
              <w:top w:color="00000a" w:space="0" w:sz="4" w:val="single"/>
              <w:left w:color="00000a" w:space="0" w:sz="4" w:val="single"/>
              <w:bottom w:color="00000a" w:space="0" w:sz="4" w:val="single"/>
              <w:right w:color="00000a" w:space="0" w:sz="4" w:val="single"/>
            </w:tcBorders>
            <w:tcMar>
              <w:top w:w="0.0" w:type="dxa"/>
              <w:left w:w="70.0" w:type="dxa"/>
              <w:bottom w:w="0.0" w:type="dxa"/>
              <w:right w:w="70.0" w:type="dxa"/>
            </w:tcMar>
          </w:tcPr>
          <w:p w:rsidR="00000000" w:rsidDel="00000000" w:rsidP="00000000" w:rsidRDefault="00000000" w:rsidRPr="00000000" w14:paraId="000001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highlight w:val="red"/>
                <w:u w:val="none"/>
                <w:vertAlign w:val="baseline"/>
              </w:rPr>
            </w:pPr>
            <w:r w:rsidDel="00000000" w:rsidR="00000000" w:rsidRPr="00000000">
              <w:rPr>
                <w:rtl w:val="0"/>
              </w:rPr>
            </w:r>
          </w:p>
          <w:p w:rsidR="00000000" w:rsidDel="00000000" w:rsidP="00000000" w:rsidRDefault="00000000" w:rsidRPr="00000000" w14:paraId="000001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1.</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Limiti notevoli di funzioni. Il numero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w:t>
            </w:r>
            <w:r w:rsidDel="00000000" w:rsidR="00000000" w:rsidRPr="00000000">
              <w:rPr>
                <w:rtl w:val="0"/>
              </w:rPr>
            </w:r>
          </w:p>
          <w:p w:rsidR="00000000" w:rsidDel="00000000" w:rsidP="00000000" w:rsidRDefault="00000000" w:rsidRPr="00000000" w14:paraId="00000110">
            <w:pPr>
              <w:widowControl w:val="1"/>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2.Continuità e limite di una funzione</w:t>
            </w:r>
            <w:r w:rsidDel="00000000" w:rsidR="00000000" w:rsidRPr="00000000">
              <w:rPr>
                <w:rtl w:val="0"/>
              </w:rPr>
            </w:r>
          </w:p>
          <w:p w:rsidR="00000000" w:rsidDel="00000000" w:rsidP="00000000" w:rsidRDefault="00000000" w:rsidRPr="00000000" w14:paraId="00000111">
            <w:pPr>
              <w:widowControl w:val="1"/>
              <w:rPr>
                <w:rFonts w:ascii="Calibri" w:cs="Calibri" w:eastAsia="Calibri" w:hAnsi="Calibri"/>
                <w:sz w:val="20"/>
                <w:szCs w:val="20"/>
                <w:highlight w:val="red"/>
              </w:rPr>
            </w:pPr>
            <w:r w:rsidDel="00000000" w:rsidR="00000000" w:rsidRPr="00000000">
              <w:rPr>
                <w:rFonts w:ascii="Calibri" w:cs="Calibri" w:eastAsia="Calibri" w:hAnsi="Calibri"/>
                <w:sz w:val="20"/>
                <w:szCs w:val="20"/>
                <w:rtl w:val="0"/>
              </w:rPr>
              <w:t xml:space="preserve">3.Concetto di derivata e derivazione di una funzione</w:t>
            </w:r>
            <w:r w:rsidDel="00000000" w:rsidR="00000000" w:rsidRPr="00000000">
              <w:rPr>
                <w:rtl w:val="0"/>
              </w:rPr>
            </w:r>
          </w:p>
          <w:p w:rsidR="00000000" w:rsidDel="00000000" w:rsidP="00000000" w:rsidRDefault="00000000" w:rsidRPr="00000000" w14:paraId="00000112">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4.Probabilità totale, condizionata, formula di Bayes </w:t>
            </w:r>
          </w:p>
          <w:p w:rsidR="00000000" w:rsidDel="00000000" w:rsidP="00000000" w:rsidRDefault="00000000" w:rsidRPr="00000000" w14:paraId="00000113">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5.Indicatori statistici mediante differenze e rapporti. </w:t>
            </w:r>
          </w:p>
          <w:p w:rsidR="00000000" w:rsidDel="00000000" w:rsidP="00000000" w:rsidRDefault="00000000" w:rsidRPr="00000000" w14:paraId="00000114">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6.Piano di rilevazione e analisi dei dati</w:t>
            </w:r>
          </w:p>
          <w:p w:rsidR="00000000" w:rsidDel="00000000" w:rsidP="00000000" w:rsidRDefault="00000000" w:rsidRPr="00000000" w14:paraId="00000115">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7.Concetto e rappresentazione grafica delle distribuzioni doppie di frequenze.</w:t>
            </w:r>
          </w:p>
          <w:p w:rsidR="00000000" w:rsidDel="00000000" w:rsidP="00000000" w:rsidRDefault="00000000" w:rsidRPr="00000000" w14:paraId="00000116">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8.Concetti di dipendenza, correlazione, regressione</w:t>
            </w:r>
          </w:p>
          <w:p w:rsidR="00000000" w:rsidDel="00000000" w:rsidP="00000000" w:rsidRDefault="00000000" w:rsidRPr="00000000" w14:paraId="00000117">
            <w:pPr>
              <w:widowControl w:val="1"/>
              <w:rPr>
                <w:rFonts w:ascii="Calibri" w:cs="Calibri" w:eastAsia="Calibri" w:hAnsi="Calibri"/>
                <w:sz w:val="20"/>
                <w:szCs w:val="20"/>
                <w:highlight w:val="red"/>
              </w:rPr>
            </w:pPr>
            <w:r w:rsidDel="00000000" w:rsidR="00000000" w:rsidRPr="00000000">
              <w:rPr>
                <w:rtl w:val="0"/>
              </w:rPr>
            </w:r>
          </w:p>
        </w:tc>
      </w:tr>
      <w:tr>
        <w:trPr>
          <w:cantSplit w:val="0"/>
          <w:trHeight w:val="200" w:hRule="atLeast"/>
          <w:tblHeader w:val="0"/>
        </w:trPr>
        <w:tc>
          <w:tcPr>
            <w:vMerge w:val="continue"/>
            <w:tcBorders>
              <w:top w:color="00000a" w:space="0" w:sz="4" w:val="single"/>
              <w:left w:color="00000a" w:space="0" w:sz="4" w:val="single"/>
              <w:bottom w:color="00000a" w:space="0" w:sz="4" w:val="single"/>
              <w:right w:color="00000a" w:space="0" w:sz="4" w:val="single"/>
            </w:tcBorders>
            <w:tcMar>
              <w:top w:w="0.0" w:type="dxa"/>
              <w:left w:w="70.0" w:type="dxa"/>
              <w:bottom w:w="0.0" w:type="dxa"/>
              <w:right w:w="70.0" w:type="dxa"/>
            </w:tcMar>
            <w:vAlign w:val="center"/>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highlight w:val="red"/>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tcMar>
              <w:top w:w="0.0" w:type="dxa"/>
              <w:left w:w="70.0" w:type="dxa"/>
              <w:bottom w:w="0.0" w:type="dxa"/>
              <w:right w:w="70.0" w:type="dxa"/>
            </w:tcMar>
            <w:vAlign w:val="center"/>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highlight w:val="red"/>
              </w:rPr>
            </w:pPr>
            <w:r w:rsidDel="00000000" w:rsidR="00000000" w:rsidRPr="00000000">
              <w:rPr>
                <w:rtl w:val="0"/>
              </w:rPr>
            </w:r>
          </w:p>
        </w:tc>
        <w:tc>
          <w:tcPr>
            <w:gridSpan w:val="2"/>
            <w:vMerge w:val="continue"/>
            <w:tcBorders>
              <w:top w:color="00000a" w:space="0" w:sz="4" w:val="single"/>
              <w:left w:color="00000a" w:space="0" w:sz="4" w:val="single"/>
              <w:bottom w:color="00000a" w:space="0" w:sz="4" w:val="single"/>
              <w:right w:color="00000a" w:space="0" w:sz="4" w:val="single"/>
            </w:tcBorders>
            <w:tcMar>
              <w:top w:w="0.0" w:type="dxa"/>
              <w:left w:w="70.0" w:type="dxa"/>
              <w:bottom w:w="0.0" w:type="dxa"/>
              <w:right w:w="70.0" w:type="dxa"/>
            </w:tcMar>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highlight w:val="red"/>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tcMar>
              <w:top w:w="0.0" w:type="dxa"/>
              <w:left w:w="70.0" w:type="dxa"/>
              <w:bottom w:w="0.0" w:type="dxa"/>
              <w:right w:w="70.0" w:type="dxa"/>
            </w:tcMar>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highlight w:val="red"/>
              </w:rPr>
            </w:pPr>
            <w:r w:rsidDel="00000000" w:rsidR="00000000" w:rsidRPr="00000000">
              <w:rPr>
                <w:rtl w:val="0"/>
              </w:rPr>
            </w:r>
          </w:p>
        </w:tc>
      </w:tr>
      <w:tr>
        <w:trPr>
          <w:cantSplit w:val="0"/>
          <w:trHeight w:val="200" w:hRule="atLeast"/>
          <w:tblHeader w:val="0"/>
        </w:trPr>
        <w:tc>
          <w:tcPr>
            <w:vMerge w:val="continue"/>
            <w:tcBorders>
              <w:top w:color="00000a" w:space="0" w:sz="4" w:val="single"/>
              <w:left w:color="00000a" w:space="0" w:sz="4" w:val="single"/>
              <w:bottom w:color="00000a" w:space="0" w:sz="4" w:val="single"/>
              <w:right w:color="00000a" w:space="0" w:sz="4" w:val="single"/>
            </w:tcBorders>
            <w:tcMar>
              <w:top w:w="0.0" w:type="dxa"/>
              <w:left w:w="70.0" w:type="dxa"/>
              <w:bottom w:w="0.0" w:type="dxa"/>
              <w:right w:w="70.0" w:type="dxa"/>
            </w:tcMar>
            <w:vAlign w:val="center"/>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highlight w:val="red"/>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tcMar>
              <w:top w:w="0.0" w:type="dxa"/>
              <w:left w:w="70.0" w:type="dxa"/>
              <w:bottom w:w="0.0" w:type="dxa"/>
              <w:right w:w="70.0" w:type="dxa"/>
            </w:tcMar>
            <w:vAlign w:val="center"/>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highlight w:val="red"/>
              </w:rPr>
            </w:pPr>
            <w:r w:rsidDel="00000000" w:rsidR="00000000" w:rsidRPr="00000000">
              <w:rPr>
                <w:rtl w:val="0"/>
              </w:rPr>
            </w:r>
          </w:p>
        </w:tc>
        <w:tc>
          <w:tcPr>
            <w:gridSpan w:val="2"/>
            <w:vMerge w:val="continue"/>
            <w:tcBorders>
              <w:top w:color="00000a" w:space="0" w:sz="4" w:val="single"/>
              <w:left w:color="00000a" w:space="0" w:sz="4" w:val="single"/>
              <w:bottom w:color="00000a" w:space="0" w:sz="4" w:val="single"/>
              <w:right w:color="00000a" w:space="0" w:sz="4" w:val="single"/>
            </w:tcBorders>
            <w:tcMar>
              <w:top w:w="0.0" w:type="dxa"/>
              <w:left w:w="70.0" w:type="dxa"/>
              <w:bottom w:w="0.0" w:type="dxa"/>
              <w:right w:w="70.0" w:type="dxa"/>
            </w:tcMar>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highlight w:val="red"/>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tcMar>
              <w:top w:w="0.0" w:type="dxa"/>
              <w:left w:w="70.0" w:type="dxa"/>
              <w:bottom w:w="0.0" w:type="dxa"/>
              <w:right w:w="70.0" w:type="dxa"/>
            </w:tcMar>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highlight w:val="red"/>
              </w:rPr>
            </w:pPr>
            <w:r w:rsidDel="00000000" w:rsidR="00000000" w:rsidRPr="00000000">
              <w:rPr>
                <w:rtl w:val="0"/>
              </w:rPr>
            </w:r>
          </w:p>
        </w:tc>
      </w:tr>
      <w:tr>
        <w:trPr>
          <w:cantSplit w:val="0"/>
          <w:trHeight w:val="200" w:hRule="atLeast"/>
          <w:tblHeader w:val="0"/>
        </w:trPr>
        <w:tc>
          <w:tcPr>
            <w:vMerge w:val="continue"/>
            <w:tcBorders>
              <w:top w:color="00000a" w:space="0" w:sz="4" w:val="single"/>
              <w:left w:color="00000a" w:space="0" w:sz="4" w:val="single"/>
              <w:bottom w:color="00000a" w:space="0" w:sz="4" w:val="single"/>
              <w:right w:color="00000a" w:space="0" w:sz="4" w:val="single"/>
            </w:tcBorders>
            <w:tcMar>
              <w:top w:w="0.0" w:type="dxa"/>
              <w:left w:w="70.0" w:type="dxa"/>
              <w:bottom w:w="0.0" w:type="dxa"/>
              <w:right w:w="70.0" w:type="dxa"/>
            </w:tcMar>
            <w:vAlign w:val="center"/>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highlight w:val="red"/>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tcMar>
              <w:top w:w="0.0" w:type="dxa"/>
              <w:left w:w="70.0" w:type="dxa"/>
              <w:bottom w:w="0.0" w:type="dxa"/>
              <w:right w:w="70.0" w:type="dxa"/>
            </w:tcMar>
            <w:vAlign w:val="center"/>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highlight w:val="red"/>
              </w:rPr>
            </w:pPr>
            <w:r w:rsidDel="00000000" w:rsidR="00000000" w:rsidRPr="00000000">
              <w:rPr>
                <w:rtl w:val="0"/>
              </w:rPr>
            </w:r>
          </w:p>
        </w:tc>
        <w:tc>
          <w:tcPr>
            <w:gridSpan w:val="2"/>
            <w:vMerge w:val="continue"/>
            <w:tcBorders>
              <w:top w:color="00000a" w:space="0" w:sz="4" w:val="single"/>
              <w:left w:color="00000a" w:space="0" w:sz="4" w:val="single"/>
              <w:bottom w:color="00000a" w:space="0" w:sz="4" w:val="single"/>
              <w:right w:color="00000a" w:space="0" w:sz="4" w:val="single"/>
            </w:tcBorders>
            <w:tcMar>
              <w:top w:w="0.0" w:type="dxa"/>
              <w:left w:w="70.0" w:type="dxa"/>
              <w:bottom w:w="0.0" w:type="dxa"/>
              <w:right w:w="70.0" w:type="dxa"/>
            </w:tcMar>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highlight w:val="red"/>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tcMar>
              <w:top w:w="0.0" w:type="dxa"/>
              <w:left w:w="70.0" w:type="dxa"/>
              <w:bottom w:w="0.0" w:type="dxa"/>
              <w:right w:w="70.0" w:type="dxa"/>
            </w:tcMar>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highlight w:val="red"/>
              </w:rPr>
            </w:pPr>
            <w:r w:rsidDel="00000000" w:rsidR="00000000" w:rsidRPr="00000000">
              <w:rPr>
                <w:rtl w:val="0"/>
              </w:rPr>
            </w:r>
          </w:p>
        </w:tc>
      </w:tr>
      <w:tr>
        <w:trPr>
          <w:cantSplit w:val="0"/>
          <w:trHeight w:val="200" w:hRule="atLeast"/>
          <w:tblHeader w:val="0"/>
        </w:trPr>
        <w:tc>
          <w:tcPr>
            <w:vMerge w:val="continue"/>
            <w:tcBorders>
              <w:top w:color="00000a" w:space="0" w:sz="4" w:val="single"/>
              <w:left w:color="00000a" w:space="0" w:sz="4" w:val="single"/>
              <w:bottom w:color="00000a" w:space="0" w:sz="4" w:val="single"/>
              <w:right w:color="00000a" w:space="0" w:sz="4" w:val="single"/>
            </w:tcBorders>
            <w:tcMar>
              <w:top w:w="0.0" w:type="dxa"/>
              <w:left w:w="70.0" w:type="dxa"/>
              <w:bottom w:w="0.0" w:type="dxa"/>
              <w:right w:w="70.0" w:type="dxa"/>
            </w:tcMar>
            <w:vAlign w:val="center"/>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highlight w:val="red"/>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tcMar>
              <w:top w:w="0.0" w:type="dxa"/>
              <w:left w:w="70.0" w:type="dxa"/>
              <w:bottom w:w="0.0" w:type="dxa"/>
              <w:right w:w="70.0" w:type="dxa"/>
            </w:tcMar>
            <w:vAlign w:val="center"/>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highlight w:val="red"/>
              </w:rPr>
            </w:pPr>
            <w:r w:rsidDel="00000000" w:rsidR="00000000" w:rsidRPr="00000000">
              <w:rPr>
                <w:rtl w:val="0"/>
              </w:rPr>
            </w:r>
          </w:p>
        </w:tc>
        <w:tc>
          <w:tcPr>
            <w:gridSpan w:val="2"/>
            <w:vMerge w:val="continue"/>
            <w:tcBorders>
              <w:top w:color="00000a" w:space="0" w:sz="4" w:val="single"/>
              <w:left w:color="00000a" w:space="0" w:sz="4" w:val="single"/>
              <w:bottom w:color="00000a" w:space="0" w:sz="4" w:val="single"/>
              <w:right w:color="00000a" w:space="0" w:sz="4" w:val="single"/>
            </w:tcBorders>
            <w:tcMar>
              <w:top w:w="0.0" w:type="dxa"/>
              <w:left w:w="70.0" w:type="dxa"/>
              <w:bottom w:w="0.0" w:type="dxa"/>
              <w:right w:w="70.0" w:type="dxa"/>
            </w:tcMar>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highlight w:val="red"/>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tcMar>
              <w:top w:w="0.0" w:type="dxa"/>
              <w:left w:w="70.0" w:type="dxa"/>
              <w:bottom w:w="0.0" w:type="dxa"/>
              <w:right w:w="70.0" w:type="dxa"/>
            </w:tcMar>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highlight w:val="red"/>
              </w:rPr>
            </w:pPr>
            <w:r w:rsidDel="00000000" w:rsidR="00000000" w:rsidRPr="00000000">
              <w:rPr>
                <w:rtl w:val="0"/>
              </w:rPr>
            </w:r>
          </w:p>
        </w:tc>
      </w:tr>
      <w:tr>
        <w:trPr>
          <w:cantSplit w:val="0"/>
          <w:trHeight w:val="200" w:hRule="atLeast"/>
          <w:tblHeader w:val="0"/>
        </w:trPr>
        <w:tc>
          <w:tcPr>
            <w:vMerge w:val="continue"/>
            <w:tcBorders>
              <w:top w:color="00000a" w:space="0" w:sz="4" w:val="single"/>
              <w:left w:color="00000a" w:space="0" w:sz="4" w:val="single"/>
              <w:bottom w:color="00000a" w:space="0" w:sz="4" w:val="single"/>
              <w:right w:color="00000a" w:space="0" w:sz="4" w:val="single"/>
            </w:tcBorders>
            <w:tcMar>
              <w:top w:w="0.0" w:type="dxa"/>
              <w:left w:w="70.0" w:type="dxa"/>
              <w:bottom w:w="0.0" w:type="dxa"/>
              <w:right w:w="70.0" w:type="dxa"/>
            </w:tcMar>
            <w:vAlign w:val="center"/>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highlight w:val="red"/>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tcMar>
              <w:top w:w="0.0" w:type="dxa"/>
              <w:left w:w="70.0" w:type="dxa"/>
              <w:bottom w:w="0.0" w:type="dxa"/>
              <w:right w:w="70.0" w:type="dxa"/>
            </w:tcMar>
            <w:vAlign w:val="center"/>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highlight w:val="red"/>
              </w:rPr>
            </w:pPr>
            <w:r w:rsidDel="00000000" w:rsidR="00000000" w:rsidRPr="00000000">
              <w:rPr>
                <w:rtl w:val="0"/>
              </w:rPr>
            </w:r>
          </w:p>
        </w:tc>
        <w:tc>
          <w:tcPr>
            <w:gridSpan w:val="2"/>
            <w:vMerge w:val="continue"/>
            <w:tcBorders>
              <w:top w:color="00000a" w:space="0" w:sz="4" w:val="single"/>
              <w:left w:color="00000a" w:space="0" w:sz="4" w:val="single"/>
              <w:bottom w:color="00000a" w:space="0" w:sz="4" w:val="single"/>
              <w:right w:color="00000a" w:space="0" w:sz="4" w:val="single"/>
            </w:tcBorders>
            <w:tcMar>
              <w:top w:w="0.0" w:type="dxa"/>
              <w:left w:w="70.0" w:type="dxa"/>
              <w:bottom w:w="0.0" w:type="dxa"/>
              <w:right w:w="70.0" w:type="dxa"/>
            </w:tcMar>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highlight w:val="red"/>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tcMar>
              <w:top w:w="0.0" w:type="dxa"/>
              <w:left w:w="70.0" w:type="dxa"/>
              <w:bottom w:w="0.0" w:type="dxa"/>
              <w:right w:w="70.0" w:type="dxa"/>
            </w:tcMar>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highlight w:val="red"/>
              </w:rPr>
            </w:pPr>
            <w:r w:rsidDel="00000000" w:rsidR="00000000" w:rsidRPr="00000000">
              <w:rPr>
                <w:rtl w:val="0"/>
              </w:rPr>
            </w:r>
          </w:p>
        </w:tc>
      </w:tr>
      <w:tr>
        <w:trPr>
          <w:cantSplit w:val="0"/>
          <w:trHeight w:val="200" w:hRule="atLeast"/>
          <w:tblHeader w:val="0"/>
        </w:trPr>
        <w:tc>
          <w:tcPr>
            <w:vMerge w:val="continue"/>
            <w:tcBorders>
              <w:top w:color="00000a" w:space="0" w:sz="4" w:val="single"/>
              <w:left w:color="00000a" w:space="0" w:sz="4" w:val="single"/>
              <w:bottom w:color="00000a" w:space="0" w:sz="4" w:val="single"/>
              <w:right w:color="00000a" w:space="0" w:sz="4" w:val="single"/>
            </w:tcBorders>
            <w:tcMar>
              <w:top w:w="0.0" w:type="dxa"/>
              <w:left w:w="70.0" w:type="dxa"/>
              <w:bottom w:w="0.0" w:type="dxa"/>
              <w:right w:w="70.0" w:type="dxa"/>
            </w:tcMar>
            <w:vAlign w:val="center"/>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highlight w:val="red"/>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tcMar>
              <w:top w:w="0.0" w:type="dxa"/>
              <w:left w:w="70.0" w:type="dxa"/>
              <w:bottom w:w="0.0" w:type="dxa"/>
              <w:right w:w="70.0" w:type="dxa"/>
            </w:tcMar>
            <w:vAlign w:val="center"/>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highlight w:val="red"/>
              </w:rPr>
            </w:pPr>
            <w:r w:rsidDel="00000000" w:rsidR="00000000" w:rsidRPr="00000000">
              <w:rPr>
                <w:rtl w:val="0"/>
              </w:rPr>
            </w:r>
          </w:p>
        </w:tc>
        <w:tc>
          <w:tcPr>
            <w:gridSpan w:val="2"/>
            <w:vMerge w:val="continue"/>
            <w:tcBorders>
              <w:top w:color="00000a" w:space="0" w:sz="4" w:val="single"/>
              <w:left w:color="00000a" w:space="0" w:sz="4" w:val="single"/>
              <w:bottom w:color="00000a" w:space="0" w:sz="4" w:val="single"/>
              <w:right w:color="00000a" w:space="0" w:sz="4" w:val="single"/>
            </w:tcBorders>
            <w:tcMar>
              <w:top w:w="0.0" w:type="dxa"/>
              <w:left w:w="70.0" w:type="dxa"/>
              <w:bottom w:w="0.0" w:type="dxa"/>
              <w:right w:w="70.0" w:type="dxa"/>
            </w:tcMar>
          </w:tcPr>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highlight w:val="red"/>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tcMar>
              <w:top w:w="0.0" w:type="dxa"/>
              <w:left w:w="70.0" w:type="dxa"/>
              <w:bottom w:w="0.0" w:type="dxa"/>
              <w:right w:w="70.0" w:type="dxa"/>
            </w:tcMar>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highlight w:val="red"/>
              </w:rPr>
            </w:pPr>
            <w:r w:rsidDel="00000000" w:rsidR="00000000" w:rsidRPr="00000000">
              <w:rPr>
                <w:rtl w:val="0"/>
              </w:rPr>
            </w:r>
          </w:p>
        </w:tc>
      </w:tr>
      <w:tr>
        <w:trPr>
          <w:cantSplit w:val="0"/>
          <w:trHeight w:val="839" w:hRule="atLeast"/>
          <w:tblHeader w:val="0"/>
        </w:trPr>
        <w:tc>
          <w:tcPr>
            <w:vMerge w:val="continue"/>
            <w:tcBorders>
              <w:top w:color="00000a" w:space="0" w:sz="4" w:val="single"/>
              <w:left w:color="00000a" w:space="0" w:sz="4" w:val="single"/>
              <w:bottom w:color="00000a" w:space="0" w:sz="4" w:val="single"/>
              <w:right w:color="00000a" w:space="0" w:sz="4" w:val="single"/>
            </w:tcBorders>
            <w:tcMar>
              <w:top w:w="0.0" w:type="dxa"/>
              <w:left w:w="70.0" w:type="dxa"/>
              <w:bottom w:w="0.0" w:type="dxa"/>
              <w:right w:w="70.0" w:type="dxa"/>
            </w:tcMar>
            <w:vAlign w:val="center"/>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highlight w:val="red"/>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tcMar>
              <w:top w:w="0.0" w:type="dxa"/>
              <w:left w:w="70.0" w:type="dxa"/>
              <w:bottom w:w="0.0" w:type="dxa"/>
              <w:right w:w="70.0" w:type="dxa"/>
            </w:tcMar>
            <w:vAlign w:val="center"/>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highlight w:val="red"/>
              </w:rPr>
            </w:pPr>
            <w:r w:rsidDel="00000000" w:rsidR="00000000" w:rsidRPr="00000000">
              <w:rPr>
                <w:rtl w:val="0"/>
              </w:rPr>
            </w:r>
          </w:p>
        </w:tc>
        <w:tc>
          <w:tcPr>
            <w:gridSpan w:val="2"/>
            <w:vMerge w:val="continue"/>
            <w:tcBorders>
              <w:top w:color="00000a" w:space="0" w:sz="4" w:val="single"/>
              <w:left w:color="00000a" w:space="0" w:sz="4" w:val="single"/>
              <w:bottom w:color="00000a" w:space="0" w:sz="4" w:val="single"/>
              <w:right w:color="00000a" w:space="0" w:sz="4" w:val="single"/>
            </w:tcBorders>
            <w:tcMar>
              <w:top w:w="0.0" w:type="dxa"/>
              <w:left w:w="70.0" w:type="dxa"/>
              <w:bottom w:w="0.0" w:type="dxa"/>
              <w:right w:w="70.0" w:type="dxa"/>
            </w:tcMar>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highlight w:val="red"/>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tcMar>
              <w:top w:w="0.0" w:type="dxa"/>
              <w:left w:w="70.0" w:type="dxa"/>
              <w:bottom w:w="0.0" w:type="dxa"/>
              <w:right w:w="70.0" w:type="dxa"/>
            </w:tcMar>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highlight w:val="red"/>
              </w:rPr>
            </w:pPr>
            <w:r w:rsidDel="00000000" w:rsidR="00000000" w:rsidRPr="00000000">
              <w:rPr>
                <w:rtl w:val="0"/>
              </w:rPr>
            </w:r>
          </w:p>
        </w:tc>
      </w:tr>
      <w:tr>
        <w:trPr>
          <w:cantSplit w:val="0"/>
          <w:trHeight w:val="330" w:hRule="atLeast"/>
          <w:tblHeader w:val="0"/>
        </w:trPr>
        <w:tc>
          <w:tcPr>
            <w:vMerge w:val="continue"/>
            <w:tcBorders>
              <w:top w:color="00000a" w:space="0" w:sz="4" w:val="single"/>
              <w:left w:color="00000a" w:space="0" w:sz="4" w:val="single"/>
              <w:bottom w:color="00000a" w:space="0" w:sz="4" w:val="single"/>
              <w:right w:color="00000a" w:space="0" w:sz="4" w:val="single"/>
            </w:tcBorders>
            <w:tcMar>
              <w:top w:w="0.0" w:type="dxa"/>
              <w:left w:w="70.0" w:type="dxa"/>
              <w:bottom w:w="0.0" w:type="dxa"/>
              <w:right w:w="70.0" w:type="dxa"/>
            </w:tcMar>
            <w:vAlign w:val="center"/>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highlight w:val="red"/>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tcMar>
              <w:top w:w="0.0" w:type="dxa"/>
              <w:left w:w="70.0" w:type="dxa"/>
              <w:bottom w:w="0.0" w:type="dxa"/>
              <w:right w:w="70.0" w:type="dxa"/>
            </w:tcMar>
            <w:vAlign w:val="center"/>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highlight w:val="red"/>
              </w:rPr>
            </w:pPr>
            <w:r w:rsidDel="00000000" w:rsidR="00000000" w:rsidRPr="00000000">
              <w:rPr>
                <w:rtl w:val="0"/>
              </w:rPr>
            </w:r>
          </w:p>
        </w:tc>
        <w:tc>
          <w:tcPr>
            <w:gridSpan w:val="2"/>
            <w:vMerge w:val="continue"/>
            <w:tcBorders>
              <w:top w:color="00000a" w:space="0" w:sz="4" w:val="single"/>
              <w:left w:color="00000a" w:space="0" w:sz="4" w:val="single"/>
              <w:bottom w:color="00000a" w:space="0" w:sz="4" w:val="single"/>
              <w:right w:color="00000a" w:space="0" w:sz="4" w:val="single"/>
            </w:tcBorders>
            <w:tcMar>
              <w:top w:w="0.0" w:type="dxa"/>
              <w:left w:w="70.0" w:type="dxa"/>
              <w:bottom w:w="0.0" w:type="dxa"/>
              <w:right w:w="70.0" w:type="dxa"/>
            </w:tcMar>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highlight w:val="red"/>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tcMar>
              <w:top w:w="0.0" w:type="dxa"/>
              <w:left w:w="70.0" w:type="dxa"/>
              <w:bottom w:w="0.0" w:type="dxa"/>
              <w:right w:w="70.0" w:type="dxa"/>
            </w:tcMar>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highlight w:val="red"/>
              </w:rPr>
            </w:pPr>
            <w:r w:rsidDel="00000000" w:rsidR="00000000" w:rsidRPr="00000000">
              <w:rPr>
                <w:rtl w:val="0"/>
              </w:rPr>
            </w:r>
          </w:p>
        </w:tc>
      </w:tr>
      <w:tr>
        <w:trPr>
          <w:cantSplit w:val="0"/>
          <w:trHeight w:val="200" w:hRule="atLeast"/>
          <w:tblHeader w:val="0"/>
        </w:trPr>
        <w:tc>
          <w:tcPr>
            <w:vMerge w:val="continue"/>
            <w:tcBorders>
              <w:top w:color="00000a" w:space="0" w:sz="4" w:val="single"/>
              <w:left w:color="00000a" w:space="0" w:sz="4" w:val="single"/>
              <w:bottom w:color="00000a" w:space="0" w:sz="4" w:val="single"/>
              <w:right w:color="00000a" w:space="0" w:sz="4" w:val="single"/>
            </w:tcBorders>
            <w:tcMar>
              <w:top w:w="0.0" w:type="dxa"/>
              <w:left w:w="70.0" w:type="dxa"/>
              <w:bottom w:w="0.0" w:type="dxa"/>
              <w:right w:w="70.0" w:type="dxa"/>
            </w:tcMar>
            <w:vAlign w:val="center"/>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highlight w:val="red"/>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tcMar>
              <w:top w:w="0.0" w:type="dxa"/>
              <w:left w:w="70.0" w:type="dxa"/>
              <w:bottom w:w="0.0" w:type="dxa"/>
              <w:right w:w="70.0" w:type="dxa"/>
            </w:tcMar>
            <w:vAlign w:val="center"/>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highlight w:val="red"/>
              </w:rPr>
            </w:pPr>
            <w:r w:rsidDel="00000000" w:rsidR="00000000" w:rsidRPr="00000000">
              <w:rPr>
                <w:rtl w:val="0"/>
              </w:rPr>
            </w:r>
          </w:p>
        </w:tc>
        <w:tc>
          <w:tcPr>
            <w:gridSpan w:val="2"/>
            <w:vMerge w:val="continue"/>
            <w:tcBorders>
              <w:top w:color="00000a" w:space="0" w:sz="4" w:val="single"/>
              <w:left w:color="00000a" w:space="0" w:sz="4" w:val="single"/>
              <w:bottom w:color="00000a" w:space="0" w:sz="4" w:val="single"/>
              <w:right w:color="00000a" w:space="0" w:sz="4" w:val="single"/>
            </w:tcBorders>
            <w:tcMar>
              <w:top w:w="0.0" w:type="dxa"/>
              <w:left w:w="70.0" w:type="dxa"/>
              <w:bottom w:w="0.0" w:type="dxa"/>
              <w:right w:w="70.0" w:type="dxa"/>
            </w:tcMar>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highlight w:val="red"/>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tcMar>
              <w:top w:w="0.0" w:type="dxa"/>
              <w:left w:w="70.0" w:type="dxa"/>
              <w:bottom w:w="0.0" w:type="dxa"/>
              <w:right w:w="70.0" w:type="dxa"/>
            </w:tcMar>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highlight w:val="red"/>
              </w:rPr>
            </w:pPr>
            <w:r w:rsidDel="00000000" w:rsidR="00000000" w:rsidRPr="00000000">
              <w:rPr>
                <w:rtl w:val="0"/>
              </w:rPr>
            </w:r>
          </w:p>
        </w:tc>
      </w:tr>
      <w:tr>
        <w:trPr>
          <w:cantSplit w:val="0"/>
          <w:trHeight w:val="200" w:hRule="atLeast"/>
          <w:tblHeader w:val="0"/>
        </w:trPr>
        <w:tc>
          <w:tcPr>
            <w:vMerge w:val="continue"/>
            <w:tcBorders>
              <w:top w:color="00000a" w:space="0" w:sz="4" w:val="single"/>
              <w:left w:color="00000a" w:space="0" w:sz="4" w:val="single"/>
              <w:bottom w:color="00000a" w:space="0" w:sz="4" w:val="single"/>
              <w:right w:color="00000a" w:space="0" w:sz="4" w:val="single"/>
            </w:tcBorders>
            <w:tcMar>
              <w:top w:w="0.0" w:type="dxa"/>
              <w:left w:w="70.0" w:type="dxa"/>
              <w:bottom w:w="0.0" w:type="dxa"/>
              <w:right w:w="70.0" w:type="dxa"/>
            </w:tcMar>
            <w:vAlign w:val="center"/>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highlight w:val="red"/>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tcMar>
              <w:top w:w="0.0" w:type="dxa"/>
              <w:left w:w="70.0" w:type="dxa"/>
              <w:bottom w:w="0.0" w:type="dxa"/>
              <w:right w:w="70.0" w:type="dxa"/>
            </w:tcMar>
            <w:vAlign w:val="center"/>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highlight w:val="red"/>
              </w:rPr>
            </w:pPr>
            <w:r w:rsidDel="00000000" w:rsidR="00000000" w:rsidRPr="00000000">
              <w:rPr>
                <w:rtl w:val="0"/>
              </w:rPr>
            </w:r>
          </w:p>
        </w:tc>
        <w:tc>
          <w:tcPr>
            <w:gridSpan w:val="2"/>
            <w:vMerge w:val="continue"/>
            <w:tcBorders>
              <w:top w:color="00000a" w:space="0" w:sz="4" w:val="single"/>
              <w:left w:color="00000a" w:space="0" w:sz="4" w:val="single"/>
              <w:bottom w:color="00000a" w:space="0" w:sz="4" w:val="single"/>
              <w:right w:color="00000a" w:space="0" w:sz="4" w:val="single"/>
            </w:tcBorders>
            <w:tcMar>
              <w:top w:w="0.0" w:type="dxa"/>
              <w:left w:w="70.0" w:type="dxa"/>
              <w:bottom w:w="0.0" w:type="dxa"/>
              <w:right w:w="70.0" w:type="dxa"/>
            </w:tcMar>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highlight w:val="red"/>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tcMar>
              <w:top w:w="0.0" w:type="dxa"/>
              <w:left w:w="70.0" w:type="dxa"/>
              <w:bottom w:w="0.0" w:type="dxa"/>
              <w:right w:w="70.0" w:type="dxa"/>
            </w:tcMar>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highlight w:val="red"/>
              </w:rPr>
            </w:pPr>
            <w:r w:rsidDel="00000000" w:rsidR="00000000" w:rsidRPr="00000000">
              <w:rPr>
                <w:rtl w:val="0"/>
              </w:rPr>
            </w:r>
          </w:p>
        </w:tc>
      </w:tr>
      <w:tr>
        <w:trPr>
          <w:cantSplit w:val="0"/>
          <w:trHeight w:val="200" w:hRule="atLeast"/>
          <w:tblHeader w:val="0"/>
        </w:trPr>
        <w:tc>
          <w:tcPr>
            <w:tcBorders>
              <w:top w:color="00000a" w:space="0" w:sz="4" w:val="single"/>
              <w:left w:color="00000a" w:space="0" w:sz="4" w:val="single"/>
              <w:bottom w:color="00000a" w:space="0" w:sz="4" w:val="single"/>
              <w:right w:color="00000a" w:space="0" w:sz="4" w:val="single"/>
            </w:tcBorders>
            <w:tcMar>
              <w:top w:w="0.0" w:type="dxa"/>
              <w:left w:w="70.0" w:type="dxa"/>
              <w:bottom w:w="0.0" w:type="dxa"/>
              <w:right w:w="70.0" w:type="dxa"/>
            </w:tcMar>
            <w:vAlign w:val="center"/>
          </w:tcPr>
          <w:p w:rsidR="00000000" w:rsidDel="00000000" w:rsidP="00000000" w:rsidRDefault="00000000" w:rsidRPr="00000000" w14:paraId="0000014A">
            <w:pPr>
              <w:widowControl w:val="1"/>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M6</w:t>
            </w:r>
          </w:p>
        </w:tc>
        <w:tc>
          <w:tcPr>
            <w:tcBorders>
              <w:top w:color="00000a" w:space="0" w:sz="4" w:val="single"/>
              <w:left w:color="00000a" w:space="0" w:sz="4" w:val="single"/>
              <w:bottom w:color="00000a" w:space="0" w:sz="4" w:val="single"/>
              <w:right w:color="00000a" w:space="0" w:sz="4" w:val="single"/>
            </w:tcBorders>
            <w:tcMar>
              <w:top w:w="0.0" w:type="dxa"/>
              <w:left w:w="70.0" w:type="dxa"/>
              <w:bottom w:w="0.0" w:type="dxa"/>
              <w:right w:w="70.0" w:type="dxa"/>
            </w:tcMar>
            <w:vAlign w:val="center"/>
          </w:tcPr>
          <w:p w:rsidR="00000000" w:rsidDel="00000000" w:rsidP="00000000" w:rsidRDefault="00000000" w:rsidRPr="00000000" w14:paraId="000001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sz w:val="20"/>
                <w:szCs w:val="20"/>
                <w:rtl w:val="0"/>
              </w:rPr>
              <w:t xml:space="preserve">Utilizzare le strategie del pensiero razionale negli aspetti dialettici e algoritmici per affrontare situazioni problematiche, elaborando opportune soluzioni.</w:t>
            </w: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tcMar>
              <w:top w:w="0.0" w:type="dxa"/>
              <w:left w:w="70.0" w:type="dxa"/>
              <w:bottom w:w="0.0" w:type="dxa"/>
              <w:right w:w="70.0" w:type="dxa"/>
            </w:tcMar>
          </w:tcPr>
          <w:p w:rsidR="00000000" w:rsidDel="00000000" w:rsidP="00000000" w:rsidRDefault="00000000" w:rsidRPr="00000000" w14:paraId="0000014C">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1.Utilizzare metodi grafici e numerici per risolvere equazioni e disequazioni anche con l'aiuto di strumenti informatici</w:t>
            </w:r>
          </w:p>
          <w:p w:rsidR="00000000" w:rsidDel="00000000" w:rsidP="00000000" w:rsidRDefault="00000000" w:rsidRPr="00000000" w14:paraId="0000014D">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2.Costruire modelli matematici per rappresentare fenomeni delle scienze economiche e sociali, anche utilizzando derivate e integrali. </w:t>
            </w:r>
          </w:p>
          <w:p w:rsidR="00000000" w:rsidDel="00000000" w:rsidP="00000000" w:rsidRDefault="00000000" w:rsidRPr="00000000" w14:paraId="0000014E">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3.Risolvere e rappresentare in modo formalizzato problemi finanziari ed economici.</w:t>
            </w:r>
          </w:p>
          <w:p w:rsidR="00000000" w:rsidDel="00000000" w:rsidP="00000000" w:rsidRDefault="00000000" w:rsidRPr="00000000" w14:paraId="0000014F">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4.Utilizzare strumenti di analisi matematica e di ricerca operativa nello studio di fenomeni economici e nelle applicazioni alla realtà aziendale. </w:t>
            </w:r>
          </w:p>
          <w:p w:rsidR="00000000" w:rsidDel="00000000" w:rsidP="00000000" w:rsidRDefault="00000000" w:rsidRPr="00000000" w14:paraId="00000150">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5.Realizzare ricerche  e indagini di comparazione, ottimizzazione, andamento, ecc., collegate alle applicazioni d’indirizzo</w:t>
            </w:r>
          </w:p>
          <w:p w:rsidR="00000000" w:rsidDel="00000000" w:rsidP="00000000" w:rsidRDefault="00000000" w:rsidRPr="00000000" w14:paraId="00000151">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6.Utilizzare e valutare criticamente  informazioni statistiche di diversa origine con particolare riferimento ai giochi di sorte e ai sondaggi. </w:t>
            </w:r>
          </w:p>
          <w:p w:rsidR="00000000" w:rsidDel="00000000" w:rsidP="00000000" w:rsidRDefault="00000000" w:rsidRPr="00000000" w14:paraId="00000152">
            <w:pPr>
              <w:widowControl w:val="1"/>
              <w:ind w:left="49"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7.Individuare e riassumere momenti significativi nella storia del pensiero matematico.</w:t>
            </w:r>
          </w:p>
        </w:tc>
        <w:tc>
          <w:tcPr>
            <w:tcBorders>
              <w:top w:color="00000a" w:space="0" w:sz="4" w:val="single"/>
              <w:left w:color="00000a" w:space="0" w:sz="4" w:val="single"/>
              <w:bottom w:color="00000a" w:space="0" w:sz="4" w:val="single"/>
              <w:right w:color="00000a" w:space="0" w:sz="4" w:val="single"/>
            </w:tcBorders>
            <w:tcMar>
              <w:top w:w="0.0" w:type="dxa"/>
              <w:left w:w="70.0" w:type="dxa"/>
              <w:bottom w:w="0.0" w:type="dxa"/>
              <w:right w:w="70.0" w:type="dxa"/>
            </w:tcMar>
          </w:tcPr>
          <w:p w:rsidR="00000000" w:rsidDel="00000000" w:rsidP="00000000" w:rsidRDefault="00000000" w:rsidRPr="00000000" w14:paraId="00000154">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1.Rappresentazione nel piano cartesiano della circonferenza e della parabola.</w:t>
            </w:r>
          </w:p>
          <w:p w:rsidR="00000000" w:rsidDel="00000000" w:rsidP="00000000" w:rsidRDefault="00000000" w:rsidRPr="00000000" w14:paraId="00000155">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2.Funzioni di uso comune nelle scienze economiche e sociali e loro rappresentazione grafica.</w:t>
            </w:r>
          </w:p>
          <w:p w:rsidR="00000000" w:rsidDel="00000000" w:rsidP="00000000" w:rsidRDefault="00000000" w:rsidRPr="00000000" w14:paraId="00000156">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3.Capitalizzazione semplice e composta; 4.Rendite e ammortamenti</w:t>
            </w:r>
          </w:p>
          <w:p w:rsidR="00000000" w:rsidDel="00000000" w:rsidP="00000000" w:rsidRDefault="00000000" w:rsidRPr="00000000" w14:paraId="00000157">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5.Problemi e modelli di programmazione lineare</w:t>
            </w:r>
          </w:p>
          <w:p w:rsidR="00000000" w:rsidDel="00000000" w:rsidP="00000000" w:rsidRDefault="00000000" w:rsidRPr="00000000" w14:paraId="00000158">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6.Proprietà locali e globali delle funzioni. 7.Approssimazione locale di una funzione mediante polinomi</w:t>
            </w:r>
          </w:p>
          <w:p w:rsidR="00000000" w:rsidDel="00000000" w:rsidP="00000000" w:rsidRDefault="00000000" w:rsidRPr="00000000" w14:paraId="00000159">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8.Ricerca operativa e problemi di scelta</w:t>
            </w:r>
          </w:p>
          <w:p w:rsidR="00000000" w:rsidDel="00000000" w:rsidP="00000000" w:rsidRDefault="00000000" w:rsidRPr="00000000" w14:paraId="0000015A">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9.Concetto di gioco equo. </w:t>
            </w:r>
          </w:p>
          <w:p w:rsidR="00000000" w:rsidDel="00000000" w:rsidP="00000000" w:rsidRDefault="00000000" w:rsidRPr="00000000" w14:paraId="000001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0"/>
                <w:szCs w:val="20"/>
                <w:highlight w:val="red"/>
              </w:rPr>
            </w:pPr>
            <w:r w:rsidDel="00000000" w:rsidR="00000000" w:rsidRPr="00000000">
              <w:rPr>
                <w:rFonts w:ascii="Calibri" w:cs="Calibri" w:eastAsia="Calibri" w:hAnsi="Calibri"/>
                <w:sz w:val="20"/>
                <w:szCs w:val="20"/>
                <w:rtl w:val="0"/>
              </w:rPr>
              <w:t xml:space="preserve">10.Ragionamento induttivo e basi concettuali dell’inferenza</w:t>
            </w:r>
            <w:r w:rsidDel="00000000" w:rsidR="00000000" w:rsidRPr="00000000">
              <w:rPr>
                <w:rtl w:val="0"/>
              </w:rPr>
            </w:r>
          </w:p>
        </w:tc>
      </w:tr>
    </w:tbl>
    <w:p w:rsidR="00000000" w:rsidDel="00000000" w:rsidP="00000000" w:rsidRDefault="00000000" w:rsidRPr="00000000" w14:paraId="0000015C">
      <w:pPr>
        <w:rPr/>
      </w:pPr>
      <w:r w:rsidDel="00000000" w:rsidR="00000000" w:rsidRPr="00000000">
        <w:br w:type="page"/>
      </w:r>
      <w:r w:rsidDel="00000000" w:rsidR="00000000" w:rsidRPr="00000000">
        <w:rPr>
          <w:rtl w:val="0"/>
        </w:rPr>
      </w:r>
    </w:p>
    <w:p w:rsidR="00000000" w:rsidDel="00000000" w:rsidP="00000000" w:rsidRDefault="00000000" w:rsidRPr="00000000" w14:paraId="0000015D">
      <w:pPr>
        <w:rPr/>
      </w:pPr>
      <w:r w:rsidDel="00000000" w:rsidR="00000000" w:rsidRPr="00000000">
        <w:rPr>
          <w:rtl w:val="0"/>
        </w:rPr>
      </w:r>
    </w:p>
    <w:p w:rsidR="00000000" w:rsidDel="00000000" w:rsidP="00000000" w:rsidRDefault="00000000" w:rsidRPr="00000000" w14:paraId="0000015E">
      <w:pPr>
        <w:rPr/>
      </w:pPr>
      <w:r w:rsidDel="00000000" w:rsidR="00000000" w:rsidRPr="00000000">
        <w:rPr>
          <w:rtl w:val="0"/>
        </w:rPr>
      </w:r>
    </w:p>
    <w:p w:rsidR="00000000" w:rsidDel="00000000" w:rsidP="00000000" w:rsidRDefault="00000000" w:rsidRPr="00000000" w14:paraId="000001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6"/>
        <w:tblW w:w="12435.0" w:type="dxa"/>
        <w:jc w:val="center"/>
        <w:tblLayout w:type="fixed"/>
        <w:tblLook w:val="0000"/>
      </w:tblPr>
      <w:tblGrid>
        <w:gridCol w:w="1335"/>
        <w:gridCol w:w="3015"/>
        <w:gridCol w:w="4395"/>
        <w:gridCol w:w="3690"/>
        <w:tblGridChange w:id="0">
          <w:tblGrid>
            <w:gridCol w:w="1335"/>
            <w:gridCol w:w="3015"/>
            <w:gridCol w:w="4395"/>
            <w:gridCol w:w="3690"/>
          </w:tblGrid>
        </w:tblGridChange>
      </w:tblGrid>
      <w:tr>
        <w:trPr>
          <w:cantSplit w:val="0"/>
          <w:trHeight w:val="576" w:hRule="atLeast"/>
          <w:tblHeader w:val="0"/>
        </w:trPr>
        <w:tc>
          <w:tcPr>
            <w:gridSpan w:val="4"/>
            <w:tcBorders>
              <w:top w:color="00000a" w:space="0" w:sz="4" w:val="single"/>
              <w:left w:color="00000a" w:space="0" w:sz="4" w:val="single"/>
              <w:bottom w:color="00000a" w:space="0" w:sz="4" w:val="single"/>
              <w:right w:color="00000a" w:space="0" w:sz="4" w:val="single"/>
            </w:tcBorders>
            <w:shd w:fill="c6d9f1" w:val="clear"/>
            <w:tcMar>
              <w:top w:w="0.0" w:type="dxa"/>
              <w:left w:w="108.0" w:type="dxa"/>
              <w:bottom w:w="0.0" w:type="dxa"/>
              <w:right w:w="108.0" w:type="dxa"/>
            </w:tcMar>
            <w:vAlign w:val="center"/>
          </w:tcPr>
          <w:p w:rsidR="00000000" w:rsidDel="00000000" w:rsidP="00000000" w:rsidRDefault="00000000" w:rsidRPr="00000000" w14:paraId="00000160">
            <w:pPr>
              <w:widowControl w:val="1"/>
              <w:jc w:val="center"/>
              <w:rPr>
                <w:rFonts w:ascii="Calibri" w:cs="Calibri" w:eastAsia="Calibri" w:hAnsi="Calibri"/>
                <w:b w:val="1"/>
                <w:sz w:val="32"/>
                <w:szCs w:val="32"/>
              </w:rPr>
            </w:pPr>
            <w:r w:rsidDel="00000000" w:rsidR="00000000" w:rsidRPr="00000000">
              <w:rPr>
                <w:rFonts w:ascii="Calibri" w:cs="Calibri" w:eastAsia="Calibri" w:hAnsi="Calibri"/>
                <w:b w:val="1"/>
                <w:sz w:val="28"/>
                <w:szCs w:val="28"/>
                <w:rtl w:val="0"/>
              </w:rPr>
              <w:t xml:space="preserve">ASSE</w:t>
            </w:r>
            <w:r w:rsidDel="00000000" w:rsidR="00000000" w:rsidRPr="00000000">
              <w:rPr>
                <w:rFonts w:ascii="Arial Narrow" w:cs="Arial Narrow" w:eastAsia="Arial Narrow" w:hAnsi="Arial Narrow"/>
                <w:b w:val="1"/>
                <w:sz w:val="28"/>
                <w:szCs w:val="28"/>
                <w:rtl w:val="0"/>
              </w:rPr>
              <w:t xml:space="preserve">  </w:t>
            </w:r>
            <w:r w:rsidDel="00000000" w:rsidR="00000000" w:rsidRPr="00000000">
              <w:rPr>
                <w:rFonts w:ascii="Calibri" w:cs="Calibri" w:eastAsia="Calibri" w:hAnsi="Calibri"/>
                <w:b w:val="1"/>
                <w:sz w:val="28"/>
                <w:szCs w:val="28"/>
                <w:rtl w:val="0"/>
              </w:rPr>
              <w:t xml:space="preserve">STORICO-SOCIALE</w:t>
            </w:r>
            <w:r w:rsidDel="00000000" w:rsidR="00000000" w:rsidRPr="00000000">
              <w:rPr>
                <w:rtl w:val="0"/>
              </w:rPr>
            </w:r>
          </w:p>
        </w:tc>
      </w:tr>
      <w:tr>
        <w:trPr>
          <w:cantSplit w:val="0"/>
          <w:trHeight w:val="576" w:hRule="atLeast"/>
          <w:tblHeader w:val="0"/>
        </w:trP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1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rtl w:val="0"/>
              </w:rPr>
              <w:t xml:space="preserve">CODICE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1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COMPETENZA</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1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ABILITA’</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1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CONOSCENZE</w:t>
            </w:r>
          </w:p>
        </w:tc>
      </w:tr>
      <w:tr>
        <w:trPr>
          <w:cantSplit w:val="0"/>
          <w:trHeight w:val="576" w:hRule="atLeast"/>
          <w:tblHeader w:val="0"/>
        </w:trPr>
        <w:tc>
          <w:tcPr>
            <w:vMerge w:val="restart"/>
            <w:tcBorders>
              <w:top w:color="00000a" w:space="0" w:sz="4" w:val="single"/>
              <w:left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168">
            <w:pPr>
              <w:widowControl w:val="1"/>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sz w:val="28"/>
                <w:szCs w:val="28"/>
                <w:rtl w:val="0"/>
              </w:rPr>
              <w:t xml:space="preserve">G4</w:t>
            </w:r>
            <w:r w:rsidDel="00000000" w:rsidR="00000000" w:rsidRPr="00000000">
              <w:rPr>
                <w:rtl w:val="0"/>
              </w:rPr>
            </w:r>
          </w:p>
        </w:tc>
        <w:tc>
          <w:tcPr>
            <w:vMerge w:val="restart"/>
            <w:tcBorders>
              <w:top w:color="00000a" w:space="0" w:sz="4" w:val="single"/>
              <w:left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1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Utilizzare gli strumenti culturali e metodologici per porsi con atteggiamento razionale, critico e responsabile di fronte alla realtà, ai suoi fenomeni, ai suoi problemi,  anche ai fini dell’apprendimento permanente.</w:t>
            </w:r>
          </w:p>
          <w:p w:rsidR="00000000" w:rsidDel="00000000" w:rsidP="00000000" w:rsidRDefault="00000000" w:rsidRPr="00000000" w14:paraId="000001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0"/>
                <w:szCs w:val="20"/>
              </w:rPr>
            </w:pPr>
            <w:r w:rsidDel="00000000" w:rsidR="00000000" w:rsidRPr="00000000">
              <w:rPr>
                <w:rtl w:val="0"/>
              </w:rPr>
            </w:r>
          </w:p>
        </w:tc>
        <w:tc>
          <w:tcPr>
            <w:vMerge w:val="restart"/>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16D">
            <w:pPr>
              <w:widowControl w:val="1"/>
              <w:spacing w:after="20" w:before="2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6E">
            <w:pPr>
              <w:widowControl w:val="1"/>
              <w:spacing w:after="20" w:before="2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1.Riconoscere le diverse tipologie di sviluppo economico sul territorio</w:t>
            </w:r>
          </w:p>
          <w:p w:rsidR="00000000" w:rsidDel="00000000" w:rsidP="00000000" w:rsidRDefault="00000000" w:rsidRPr="00000000" w14:paraId="0000016F">
            <w:pPr>
              <w:widowControl w:val="1"/>
              <w:spacing w:after="20" w:before="2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2.Individuare e riconoscere le interdipendenze tra sistemi economici e le conseguenze che esse determinano in un dato contesto</w:t>
            </w:r>
          </w:p>
          <w:p w:rsidR="00000000" w:rsidDel="00000000" w:rsidP="00000000" w:rsidRDefault="00000000" w:rsidRPr="00000000" w14:paraId="00000170">
            <w:pPr>
              <w:widowControl w:val="1"/>
              <w:spacing w:after="20" w:before="2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3.Tracciare le macro trasformazioni dei sistemi economici nel tempo fino alle tendenze attuali.</w:t>
            </w:r>
          </w:p>
          <w:p w:rsidR="00000000" w:rsidDel="00000000" w:rsidP="00000000" w:rsidRDefault="00000000" w:rsidRPr="00000000" w14:paraId="00000171">
            <w:pPr>
              <w:widowControl w:val="1"/>
              <w:spacing w:after="20" w:before="2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4.Comprendere anche in una dimensione interculturale il cambiamento in una dimensione diacronica e sincronica attraverso il confronto tra aree geografiche e culturali.</w:t>
            </w:r>
          </w:p>
          <w:p w:rsidR="00000000" w:rsidDel="00000000" w:rsidP="00000000" w:rsidRDefault="00000000" w:rsidRPr="00000000" w14:paraId="00000172">
            <w:pPr>
              <w:widowControl w:val="1"/>
              <w:spacing w:after="20" w:before="2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 Condividere principi e valori per l’esercizio della cittadinanza alla luce del dettato della costituzione italiana, di quella europea, della dichiarazione universale dei diritti umani a tutela della persona, della collettività e dell’ambiente.</w:t>
            </w:r>
          </w:p>
          <w:p w:rsidR="00000000" w:rsidDel="00000000" w:rsidP="00000000" w:rsidRDefault="00000000" w:rsidRPr="00000000" w14:paraId="00000173">
            <w:pPr>
              <w:widowControl w:val="1"/>
              <w:spacing w:after="20" w:before="2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 Cogliere le implicazioni storiche etiche e sociali, produttive, economiche e ambientali dell’innovazione scientifico tecnologico e in particolare il loro impatto sul mondo del lavoro. </w:t>
            </w:r>
          </w:p>
          <w:p w:rsidR="00000000" w:rsidDel="00000000" w:rsidP="00000000" w:rsidRDefault="00000000" w:rsidRPr="00000000" w14:paraId="00000174">
            <w:pPr>
              <w:widowControl w:val="1"/>
              <w:spacing w:after="20" w:before="2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 Riconoscere le caratteristiche essenziali del sistema socio economico per la ricerca attiva del lavoro in ambito locale e globale.</w:t>
            </w:r>
          </w:p>
        </w:tc>
        <w:tc>
          <w:tcPr>
            <w:vMerge w:val="restart"/>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175">
            <w:pPr>
              <w:widowControl w:val="1"/>
              <w:spacing w:after="20" w:before="2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1.Elementi di identità e di diversità tra la cultura italiana e le culture di altri Paesi;</w:t>
            </w:r>
          </w:p>
          <w:p w:rsidR="00000000" w:rsidDel="00000000" w:rsidP="00000000" w:rsidRDefault="00000000" w:rsidRPr="00000000" w14:paraId="00000176">
            <w:pPr>
              <w:widowControl w:val="1"/>
              <w:spacing w:after="20" w:before="2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2.Trasformazioni  storiche dei sistemi economici e tendenze attuali;</w:t>
            </w:r>
          </w:p>
          <w:p w:rsidR="00000000" w:rsidDel="00000000" w:rsidP="00000000" w:rsidRDefault="00000000" w:rsidRPr="00000000" w14:paraId="00000177">
            <w:pPr>
              <w:widowControl w:val="1"/>
              <w:spacing w:after="20" w:before="2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 Conoscere i principali eventi storici italiani, europei e mondiali per comprendere e analizzare in modo critico il presente.</w:t>
            </w:r>
          </w:p>
          <w:p w:rsidR="00000000" w:rsidDel="00000000" w:rsidP="00000000" w:rsidRDefault="00000000" w:rsidRPr="00000000" w14:paraId="00000178">
            <w:pPr>
              <w:widowControl w:val="1"/>
              <w:spacing w:after="20" w:before="20" w:lineRule="auto"/>
              <w:jc w:val="both"/>
              <w:rPr>
                <w:rFonts w:ascii="Calibri" w:cs="Calibri" w:eastAsia="Calibri" w:hAnsi="Calibri"/>
                <w:sz w:val="20"/>
                <w:szCs w:val="20"/>
              </w:rPr>
            </w:pPr>
            <w:r w:rsidDel="00000000" w:rsidR="00000000" w:rsidRPr="00000000">
              <w:rPr>
                <w:rtl w:val="0"/>
              </w:rPr>
            </w:r>
          </w:p>
        </w:tc>
      </w:tr>
      <w:tr>
        <w:trPr>
          <w:cantSplit w:val="0"/>
          <w:trHeight w:val="576" w:hRule="atLeast"/>
          <w:tblHeader w:val="0"/>
        </w:trPr>
        <w:tc>
          <w:tcPr>
            <w:vMerge w:val="continue"/>
            <w:tcBorders>
              <w:top w:color="00000a" w:space="0" w:sz="4" w:val="single"/>
              <w:left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Borders>
              <w:top w:color="00000a" w:space="0" w:sz="4" w:val="single"/>
              <w:left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r>
      <w:tr>
        <w:trPr>
          <w:cantSplit w:val="0"/>
          <w:trHeight w:val="576" w:hRule="atLeast"/>
          <w:tblHeader w:val="0"/>
        </w:trPr>
        <w:tc>
          <w:tcPr>
            <w:vMerge w:val="continue"/>
            <w:tcBorders>
              <w:top w:color="00000a" w:space="0" w:sz="4" w:val="single"/>
              <w:left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Borders>
              <w:top w:color="00000a" w:space="0" w:sz="4" w:val="single"/>
              <w:left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r>
      <w:tr>
        <w:trPr>
          <w:cantSplit w:val="0"/>
          <w:trHeight w:val="576" w:hRule="atLeast"/>
          <w:tblHeader w:val="0"/>
        </w:trPr>
        <w:tc>
          <w:tcPr>
            <w:vMerge w:val="continue"/>
            <w:tcBorders>
              <w:top w:color="00000a" w:space="0" w:sz="4" w:val="single"/>
              <w:left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Borders>
              <w:top w:color="00000a" w:space="0" w:sz="4" w:val="single"/>
              <w:left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r>
      <w:tr>
        <w:trPr>
          <w:cantSplit w:val="0"/>
          <w:trHeight w:val="576" w:hRule="atLeast"/>
          <w:tblHeader w:val="0"/>
        </w:trPr>
        <w:tc>
          <w:tcPr>
            <w:vMerge w:val="continue"/>
            <w:tcBorders>
              <w:top w:color="00000a" w:space="0" w:sz="4" w:val="single"/>
              <w:left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Borders>
              <w:top w:color="00000a" w:space="0" w:sz="4" w:val="single"/>
              <w:left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r>
      <w:tr>
        <w:trPr>
          <w:cantSplit w:val="0"/>
          <w:trHeight w:val="576" w:hRule="atLeast"/>
          <w:tblHeader w:val="0"/>
        </w:trPr>
        <w:tc>
          <w:tcPr>
            <w:vMerge w:val="continue"/>
            <w:tcBorders>
              <w:top w:color="00000a" w:space="0" w:sz="4" w:val="single"/>
              <w:left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Borders>
              <w:top w:color="00000a" w:space="0" w:sz="4" w:val="single"/>
              <w:left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r>
      <w:tr>
        <w:trPr>
          <w:cantSplit w:val="0"/>
          <w:trHeight w:val="576" w:hRule="atLeast"/>
          <w:tblHeader w:val="0"/>
        </w:trPr>
        <w:tc>
          <w:tcPr>
            <w:vMerge w:val="continue"/>
            <w:tcBorders>
              <w:top w:color="00000a" w:space="0" w:sz="4" w:val="single"/>
              <w:left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Borders>
              <w:top w:color="00000a" w:space="0" w:sz="4" w:val="single"/>
              <w:left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r>
      <w:tr>
        <w:trPr>
          <w:cantSplit w:val="0"/>
          <w:trHeight w:val="576" w:hRule="atLeast"/>
          <w:tblHeader w:val="0"/>
        </w:trPr>
        <w:tc>
          <w:tcPr>
            <w:vMerge w:val="continue"/>
            <w:tcBorders>
              <w:top w:color="00000a" w:space="0" w:sz="4" w:val="single"/>
              <w:left w:color="00000a" w:space="0" w:sz="4" w:val="single"/>
              <w:bottom w:color="00000a" w:space="0" w:sz="6"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Borders>
              <w:top w:color="00000a" w:space="0" w:sz="4" w:val="single"/>
              <w:left w:color="00000a" w:space="0" w:sz="4" w:val="single"/>
              <w:bottom w:color="00000a" w:space="0" w:sz="6"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r>
      <w:tr>
        <w:trPr>
          <w:cantSplit w:val="0"/>
          <w:trHeight w:val="576" w:hRule="atLeast"/>
          <w:tblHeader w:val="0"/>
        </w:trPr>
        <w:tc>
          <w:tcPr>
            <w:tcBorders>
              <w:top w:color="00000a" w:space="0" w:sz="6" w:val="single"/>
              <w:left w:color="00000a" w:space="0" w:sz="6" w:val="single"/>
              <w:bottom w:color="000000" w:space="0" w:sz="6" w:val="single"/>
              <w:right w:color="00000a" w:space="0" w:sz="6" w:val="single"/>
            </w:tcBorders>
            <w:tcMar>
              <w:top w:w="0.0" w:type="dxa"/>
              <w:left w:w="108.0" w:type="dxa"/>
              <w:bottom w:w="0.0" w:type="dxa"/>
              <w:right w:w="108.0" w:type="dxa"/>
            </w:tcMar>
            <w:vAlign w:val="center"/>
          </w:tcPr>
          <w:p w:rsidR="00000000" w:rsidDel="00000000" w:rsidP="00000000" w:rsidRDefault="00000000" w:rsidRPr="00000000" w14:paraId="00000195">
            <w:pPr>
              <w:widowControl w:val="1"/>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G5</w:t>
            </w:r>
          </w:p>
        </w:tc>
        <w:tc>
          <w:tcPr>
            <w:tcBorders>
              <w:top w:color="00000a" w:space="0" w:sz="6" w:val="single"/>
              <w:left w:color="00000a" w:space="0" w:sz="6" w:val="single"/>
              <w:bottom w:color="000000" w:space="0" w:sz="6" w:val="single"/>
              <w:right w:color="00000a" w:space="0" w:sz="6" w:val="single"/>
            </w:tcBorders>
            <w:tcMar>
              <w:top w:w="0.0" w:type="dxa"/>
              <w:left w:w="108.0" w:type="dxa"/>
              <w:bottom w:w="0.0" w:type="dxa"/>
              <w:right w:w="108.0" w:type="dxa"/>
            </w:tcMar>
            <w:vAlign w:val="center"/>
          </w:tcPr>
          <w:p w:rsidR="00000000" w:rsidDel="00000000" w:rsidP="00000000" w:rsidRDefault="00000000" w:rsidRPr="00000000" w14:paraId="00000196">
            <w:pPr>
              <w:widowControl w:val="1"/>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28"/>
                <w:szCs w:val="28"/>
              </w:rPr>
            </w:pPr>
            <w:r w:rsidDel="00000000" w:rsidR="00000000" w:rsidRPr="00000000">
              <w:rPr>
                <w:rFonts w:ascii="Calibri" w:cs="Calibri" w:eastAsia="Calibri" w:hAnsi="Calibri"/>
                <w:sz w:val="20"/>
                <w:szCs w:val="20"/>
                <w:rtl w:val="0"/>
              </w:rPr>
              <w:t xml:space="preserve">Riconoscere gli aspetti geografici, ecologici, territoriali dell’ambiente naturale ed antropico, le connessioni con le strutture demografiche, economiche, sociali, culturali e le trasformazioni intervenute nel corso del tempo.</w:t>
            </w:r>
            <w:r w:rsidDel="00000000" w:rsidR="00000000" w:rsidRPr="00000000">
              <w:rPr>
                <w:rtl w:val="0"/>
              </w:rPr>
            </w:r>
          </w:p>
        </w:tc>
        <w:tc>
          <w:tcPr>
            <w:tcBorders>
              <w:top w:color="00000a" w:space="0" w:sz="4" w:val="single"/>
              <w:left w:color="00000a" w:space="0" w:sz="6"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198">
            <w:pPr>
              <w:widowControl w:val="1"/>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1.Descrivere il ruolo sociale dell'impresa ed esaminare il bilancio sociale e ambientale quale strumento di informazione e comunicazione verso la comunità</w:t>
            </w:r>
          </w:p>
          <w:p w:rsidR="00000000" w:rsidDel="00000000" w:rsidP="00000000" w:rsidRDefault="00000000" w:rsidRPr="00000000" w14:paraId="00000199">
            <w:pPr>
              <w:widowControl w:val="1"/>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2.Riconoscere la varietà e lo sviluppo storico dei sistemi economici e politici e individuarne i nessi con i contesti internazionali e gli intrecci con alcune variabili ambientali, demografiche, sociali e culturali.</w:t>
            </w:r>
          </w:p>
          <w:p w:rsidR="00000000" w:rsidDel="00000000" w:rsidP="00000000" w:rsidRDefault="00000000" w:rsidRPr="00000000" w14:paraId="0000019A">
            <w:pPr>
              <w:widowControl w:val="1"/>
              <w:spacing w:after="20" w:before="2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3.Individuare gli aspetti etno-antropologici caratterizzanti le tradizioni culturali  italiane ed europee .</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19B">
            <w:pPr>
              <w:widowControl w:val="1"/>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1.Bilancio sociale e ambientale</w:t>
            </w:r>
          </w:p>
          <w:p w:rsidR="00000000" w:rsidDel="00000000" w:rsidP="00000000" w:rsidRDefault="00000000" w:rsidRPr="00000000" w14:paraId="0000019C">
            <w:pPr>
              <w:widowControl w:val="1"/>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2.Categorie di beni e distribuzione geografica del patrimonio culturale.</w:t>
            </w:r>
          </w:p>
          <w:p w:rsidR="00000000" w:rsidDel="00000000" w:rsidP="00000000" w:rsidRDefault="00000000" w:rsidRPr="00000000" w14:paraId="0000019D">
            <w:pPr>
              <w:widowControl w:val="1"/>
              <w:spacing w:after="20" w:before="2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3.Territorio come fonte storica: tessuto socio-economico e patrimonio ambientale, culturale e artistico.</w:t>
            </w:r>
          </w:p>
        </w:tc>
      </w:tr>
    </w:tbl>
    <w:p w:rsidR="00000000" w:rsidDel="00000000" w:rsidP="00000000" w:rsidRDefault="00000000" w:rsidRPr="00000000" w14:paraId="000001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0">
      <w:pPr>
        <w:jc w:val="center"/>
        <w:rPr>
          <w:rFonts w:ascii="Calibri" w:cs="Calibri" w:eastAsia="Calibri" w:hAnsi="Calibri"/>
          <w:b w:val="1"/>
          <w:color w:val="000000"/>
          <w:sz w:val="32"/>
          <w:szCs w:val="32"/>
        </w:rPr>
      </w:pPr>
      <w:r w:rsidDel="00000000" w:rsidR="00000000" w:rsidRPr="00000000">
        <w:rPr>
          <w:rtl w:val="0"/>
        </w:rPr>
      </w:r>
    </w:p>
    <w:tbl>
      <w:tblPr>
        <w:tblStyle w:val="Table7"/>
        <w:tblW w:w="12180.0" w:type="dxa"/>
        <w:jc w:val="left"/>
        <w:tblInd w:w="730.0" w:type="dxa"/>
        <w:tblLayout w:type="fixed"/>
        <w:tblLook w:val="0000"/>
      </w:tblPr>
      <w:tblGrid>
        <w:gridCol w:w="1620"/>
        <w:gridCol w:w="3420"/>
        <w:gridCol w:w="3630"/>
        <w:gridCol w:w="3510"/>
        <w:tblGridChange w:id="0">
          <w:tblGrid>
            <w:gridCol w:w="1620"/>
            <w:gridCol w:w="3420"/>
            <w:gridCol w:w="3630"/>
            <w:gridCol w:w="3510"/>
          </w:tblGrid>
        </w:tblGridChange>
      </w:tblGrid>
      <w:tr>
        <w:trPr>
          <w:cantSplit w:val="0"/>
          <w:trHeight w:val="517" w:hRule="atLeast"/>
          <w:tblHeader w:val="0"/>
        </w:trPr>
        <w:tc>
          <w:tcPr>
            <w:gridSpan w:val="4"/>
            <w:tcBorders>
              <w:top w:color="00000a" w:space="0" w:sz="4" w:val="single"/>
              <w:left w:color="00000a" w:space="0" w:sz="4" w:val="single"/>
              <w:bottom w:color="00000a" w:space="0" w:sz="4" w:val="single"/>
              <w:right w:color="00000a" w:space="0" w:sz="4" w:val="single"/>
            </w:tcBorders>
            <w:shd w:fill="c6d9f1" w:val="clear"/>
            <w:tcMar>
              <w:top w:w="0.0" w:type="dxa"/>
              <w:left w:w="70.0" w:type="dxa"/>
              <w:bottom w:w="0.0" w:type="dxa"/>
              <w:right w:w="70.0" w:type="dxa"/>
            </w:tcMar>
            <w:vAlign w:val="center"/>
          </w:tcPr>
          <w:p w:rsidR="00000000" w:rsidDel="00000000" w:rsidP="00000000" w:rsidRDefault="00000000" w:rsidRPr="00000000" w14:paraId="000001A1">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ASSE SCIENTIFICO-TECNOLOGICO</w:t>
            </w:r>
          </w:p>
          <w:p w:rsidR="00000000" w:rsidDel="00000000" w:rsidP="00000000" w:rsidRDefault="00000000" w:rsidRPr="00000000" w14:paraId="000001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rPr>
            </w:pPr>
            <w:r w:rsidDel="00000000" w:rsidR="00000000" w:rsidRPr="00000000">
              <w:rPr>
                <w:rtl w:val="0"/>
              </w:rPr>
            </w:r>
          </w:p>
        </w:tc>
      </w:tr>
      <w:tr>
        <w:trPr>
          <w:cantSplit w:val="0"/>
          <w:trHeight w:val="517" w:hRule="atLeast"/>
          <w:tblHeader w:val="0"/>
        </w:trPr>
        <w:tc>
          <w:tcPr>
            <w:tcBorders>
              <w:top w:color="00000a" w:space="0" w:sz="4" w:val="single"/>
              <w:left w:color="00000a" w:space="0" w:sz="4" w:val="single"/>
              <w:bottom w:color="00000a" w:space="0" w:sz="4" w:val="single"/>
              <w:right w:color="00000a" w:space="0" w:sz="4" w:val="single"/>
            </w:tcBorders>
            <w:tcMar>
              <w:top w:w="0.0" w:type="dxa"/>
              <w:left w:w="70.0" w:type="dxa"/>
              <w:bottom w:w="0.0" w:type="dxa"/>
              <w:right w:w="70.0" w:type="dxa"/>
            </w:tcMar>
            <w:vAlign w:val="center"/>
          </w:tcPr>
          <w:p w:rsidR="00000000" w:rsidDel="00000000" w:rsidP="00000000" w:rsidRDefault="00000000" w:rsidRPr="00000000" w14:paraId="000001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70.0" w:type="dxa"/>
              <w:bottom w:w="0.0" w:type="dxa"/>
              <w:right w:w="70.0" w:type="dxa"/>
            </w:tcMar>
            <w:vAlign w:val="center"/>
          </w:tcPr>
          <w:p w:rsidR="00000000" w:rsidDel="00000000" w:rsidP="00000000" w:rsidRDefault="00000000" w:rsidRPr="00000000" w14:paraId="000001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COMPETENZA</w:t>
            </w:r>
          </w:p>
        </w:tc>
        <w:tc>
          <w:tcPr>
            <w:tcBorders>
              <w:top w:color="00000a" w:space="0" w:sz="4" w:val="single"/>
              <w:left w:color="00000a" w:space="0" w:sz="4" w:val="single"/>
              <w:bottom w:color="00000a" w:space="0" w:sz="4" w:val="single"/>
              <w:right w:color="00000a" w:space="0" w:sz="4" w:val="single"/>
            </w:tcBorders>
            <w:vAlign w:val="center"/>
          </w:tcPr>
          <w:p w:rsidR="00000000" w:rsidDel="00000000" w:rsidP="00000000" w:rsidRDefault="00000000" w:rsidRPr="00000000" w14:paraId="000001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CONOSCENZE</w:t>
            </w:r>
          </w:p>
        </w:tc>
        <w:tc>
          <w:tcPr>
            <w:tcBorders>
              <w:top w:color="00000a" w:space="0" w:sz="4" w:val="single"/>
              <w:left w:color="00000a" w:space="0" w:sz="4" w:val="single"/>
              <w:bottom w:color="00000a" w:space="0" w:sz="4" w:val="single"/>
              <w:right w:color="00000a" w:space="0" w:sz="4" w:val="single"/>
            </w:tcBorders>
            <w:tcMar>
              <w:top w:w="0.0" w:type="dxa"/>
              <w:left w:w="70.0" w:type="dxa"/>
              <w:bottom w:w="0.0" w:type="dxa"/>
              <w:right w:w="70.0" w:type="dxa"/>
            </w:tcMar>
            <w:vAlign w:val="center"/>
          </w:tcPr>
          <w:p w:rsidR="00000000" w:rsidDel="00000000" w:rsidP="00000000" w:rsidRDefault="00000000" w:rsidRPr="00000000" w14:paraId="000001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ABILITA’</w:t>
            </w:r>
          </w:p>
        </w:tc>
      </w:tr>
      <w:tr>
        <w:trPr>
          <w:cantSplit w:val="0"/>
          <w:trHeight w:val="517" w:hRule="atLeast"/>
          <w:tblHeader w:val="0"/>
        </w:trPr>
        <w:tc>
          <w:tcPr>
            <w:vMerge w:val="restart"/>
            <w:tcBorders>
              <w:top w:color="00000a" w:space="0" w:sz="4" w:val="single"/>
              <w:left w:color="00000a" w:space="0" w:sz="4" w:val="single"/>
              <w:bottom w:color="000000" w:space="0" w:sz="4" w:val="single"/>
              <w:right w:color="00000a" w:space="0" w:sz="4" w:val="single"/>
            </w:tcBorders>
            <w:tcMar>
              <w:top w:w="0.0" w:type="dxa"/>
              <w:left w:w="70.0" w:type="dxa"/>
              <w:bottom w:w="0.0" w:type="dxa"/>
              <w:right w:w="70.0" w:type="dxa"/>
            </w:tcMar>
            <w:vAlign w:val="center"/>
          </w:tcPr>
          <w:p w:rsidR="00000000" w:rsidDel="00000000" w:rsidP="00000000" w:rsidRDefault="00000000" w:rsidRPr="00000000" w14:paraId="000001AA">
            <w:pPr>
              <w:widowControl w:val="1"/>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sz w:val="28"/>
                <w:szCs w:val="28"/>
                <w:rtl w:val="0"/>
              </w:rPr>
              <w:t xml:space="preserve">S4</w:t>
            </w:r>
            <w:r w:rsidDel="00000000" w:rsidR="00000000" w:rsidRPr="00000000">
              <w:rPr>
                <w:rtl w:val="0"/>
              </w:rPr>
            </w:r>
          </w:p>
        </w:tc>
        <w:tc>
          <w:tcPr>
            <w:vMerge w:val="restart"/>
            <w:tcBorders>
              <w:top w:color="00000a" w:space="0" w:sz="4" w:val="single"/>
              <w:left w:color="00000a" w:space="0" w:sz="4" w:val="single"/>
              <w:bottom w:color="000000" w:space="0" w:sz="4" w:val="single"/>
              <w:right w:color="00000a" w:space="0" w:sz="4" w:val="single"/>
            </w:tcBorders>
            <w:tcMar>
              <w:top w:w="0.0" w:type="dxa"/>
              <w:left w:w="70.0" w:type="dxa"/>
              <w:bottom w:w="0.0" w:type="dxa"/>
              <w:right w:w="70.0" w:type="dxa"/>
            </w:tcMar>
            <w:vAlign w:val="center"/>
          </w:tcPr>
          <w:p w:rsidR="00000000" w:rsidDel="00000000" w:rsidP="00000000" w:rsidRDefault="00000000" w:rsidRPr="00000000" w14:paraId="000001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Correlare la conoscenza storica generale agli sviluppi delle scienze, delle tecnologie e delle tecniche negli specifici campi professionali di riferimento</w:t>
            </w:r>
            <w:r w:rsidDel="00000000" w:rsidR="00000000" w:rsidRPr="00000000">
              <w:rPr>
                <w:rtl w:val="0"/>
              </w:rPr>
            </w:r>
          </w:p>
        </w:tc>
        <w:tc>
          <w:tcPr>
            <w:vMerge w:val="restart"/>
            <w:tcBorders>
              <w:top w:color="00000a" w:space="0" w:sz="4" w:val="single"/>
              <w:left w:color="00000a" w:space="0" w:sz="4" w:val="single"/>
              <w:bottom w:color="00000a" w:space="0" w:sz="4" w:val="single"/>
              <w:right w:color="00000a" w:space="0" w:sz="4" w:val="single"/>
            </w:tcBorders>
            <w:vAlign w:val="center"/>
          </w:tcPr>
          <w:p w:rsidR="00000000" w:rsidDel="00000000" w:rsidP="00000000" w:rsidRDefault="00000000" w:rsidRPr="00000000" w14:paraId="000001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01" w:right="194" w:firstLine="0"/>
              <w:jc w:val="left"/>
              <w:rPr>
                <w:rFonts w:ascii="Calibri" w:cs="Calibri" w:eastAsia="Calibri" w:hAnsi="Calibri"/>
                <w:sz w:val="20"/>
                <w:szCs w:val="20"/>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Ricostruire processi di trasformazione individuando  elementi di persistenza e discontinuità</w:t>
            </w:r>
            <w:r w:rsidDel="00000000" w:rsidR="00000000" w:rsidRPr="00000000">
              <w:rPr>
                <w:rtl w:val="0"/>
              </w:rPr>
            </w:r>
          </w:p>
          <w:p w:rsidR="00000000" w:rsidDel="00000000" w:rsidP="00000000" w:rsidRDefault="00000000" w:rsidRPr="00000000" w14:paraId="000001B0">
            <w:pPr>
              <w:widowControl w:val="1"/>
              <w:ind w:left="201" w:right="194"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Individuare i cambiamenti culturali, socio-economici e politico-istituzionali (es. in rapporto a rivoluzioni e riforme).</w:t>
            </w:r>
          </w:p>
          <w:p w:rsidR="00000000" w:rsidDel="00000000" w:rsidP="00000000" w:rsidRDefault="00000000" w:rsidRPr="00000000" w14:paraId="000001B1">
            <w:pPr>
              <w:widowControl w:val="1"/>
              <w:ind w:left="201" w:right="194"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Leggere ed interpretare gli aspetti della storia locale in relazione alla storia generale.</w:t>
            </w:r>
          </w:p>
          <w:p w:rsidR="00000000" w:rsidDel="00000000" w:rsidP="00000000" w:rsidRDefault="00000000" w:rsidRPr="00000000" w14:paraId="000001B2">
            <w:pPr>
              <w:widowControl w:val="1"/>
              <w:ind w:left="201" w:right="194"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Analizzare  e confrontare testi di diverso orientamento storiografico.</w:t>
            </w:r>
          </w:p>
          <w:p w:rsidR="00000000" w:rsidDel="00000000" w:rsidP="00000000" w:rsidRDefault="00000000" w:rsidRPr="00000000" w14:paraId="000001B3">
            <w:pPr>
              <w:widowControl w:val="1"/>
              <w:ind w:left="201" w:right="194"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Utilizzare il lessico delle scienze storico-sociali.</w:t>
            </w:r>
          </w:p>
          <w:p w:rsidR="00000000" w:rsidDel="00000000" w:rsidP="00000000" w:rsidRDefault="00000000" w:rsidRPr="00000000" w14:paraId="000001B4">
            <w:pPr>
              <w:widowControl w:val="1"/>
              <w:ind w:left="201" w:right="194" w:firstLine="0"/>
              <w:rPr>
                <w:rFonts w:ascii="Times New Roman" w:cs="Times New Roman" w:eastAsia="Times New Roman" w:hAnsi="Times New Roman"/>
                <w:sz w:val="24"/>
                <w:szCs w:val="24"/>
              </w:rPr>
            </w:pPr>
            <w:r w:rsidDel="00000000" w:rsidR="00000000" w:rsidRPr="00000000">
              <w:rPr>
                <w:rFonts w:ascii="Calibri" w:cs="Calibri" w:eastAsia="Calibri" w:hAnsi="Calibri"/>
                <w:sz w:val="20"/>
                <w:szCs w:val="20"/>
                <w:rtl w:val="0"/>
              </w:rPr>
              <w:t xml:space="preserve">Utilizzare ed applicare categorie,  metodi  e strumenti della  ricerca storica in  contesti laboratoriali ed operativi.</w:t>
            </w:r>
            <w:r w:rsidDel="00000000" w:rsidR="00000000" w:rsidRPr="00000000">
              <w:rPr>
                <w:rtl w:val="0"/>
              </w:rPr>
            </w:r>
          </w:p>
          <w:p w:rsidR="00000000" w:rsidDel="00000000" w:rsidP="00000000" w:rsidRDefault="00000000" w:rsidRPr="00000000" w14:paraId="000001B5">
            <w:pPr>
              <w:widowControl w:val="1"/>
              <w:ind w:left="201" w:right="194"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Individuare i rapporti fra cultura umanistica e scientifico-tecnologica con riferimento agli ambiti professionali.</w:t>
            </w:r>
          </w:p>
          <w:p w:rsidR="00000000" w:rsidDel="00000000" w:rsidP="00000000" w:rsidRDefault="00000000" w:rsidRPr="00000000" w14:paraId="000001B6">
            <w:pPr>
              <w:widowControl w:val="1"/>
              <w:ind w:left="201" w:right="194"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Analizzare storicamente campi e profili professionali, anche in funzione dell’orientamento.</w:t>
            </w:r>
          </w:p>
          <w:p w:rsidR="00000000" w:rsidDel="00000000" w:rsidP="00000000" w:rsidRDefault="00000000" w:rsidRPr="00000000" w14:paraId="000001B7">
            <w:pPr>
              <w:widowControl w:val="1"/>
              <w:ind w:left="201" w:right="194"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Applicare categorie, strumenti e metodi delle scienze storico-sociali per comprendere mutamenti socio-economici, aspetti demografici e processi di trasformazione</w:t>
            </w:r>
          </w:p>
          <w:p w:rsidR="00000000" w:rsidDel="00000000" w:rsidP="00000000" w:rsidRDefault="00000000" w:rsidRPr="00000000" w14:paraId="000001B8">
            <w:pPr>
              <w:widowControl w:val="1"/>
              <w:ind w:left="201" w:right="194"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Utilizzare fonti storiche di diversa tipologia per  ricerche su specifiche tematiche, anche pluri/interdisciplinari.</w:t>
            </w:r>
          </w:p>
          <w:p w:rsidR="00000000" w:rsidDel="00000000" w:rsidP="00000000" w:rsidRDefault="00000000" w:rsidRPr="00000000" w14:paraId="000001B9">
            <w:pPr>
              <w:widowControl w:val="1"/>
              <w:ind w:left="201" w:right="194"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Interpretare e confrontare testi di diverso orientamento storiografico.</w:t>
            </w:r>
          </w:p>
          <w:p w:rsidR="00000000" w:rsidDel="00000000" w:rsidP="00000000" w:rsidRDefault="00000000" w:rsidRPr="00000000" w14:paraId="000001BA">
            <w:pPr>
              <w:widowControl w:val="1"/>
              <w:ind w:left="201" w:right="194" w:firstLine="0"/>
              <w:jc w:val="both"/>
              <w:rPr>
                <w:rFonts w:ascii="Times New Roman" w:cs="Times New Roman" w:eastAsia="Times New Roman" w:hAnsi="Times New Roman"/>
                <w:sz w:val="24"/>
                <w:szCs w:val="24"/>
              </w:rPr>
            </w:pPr>
            <w:r w:rsidDel="00000000" w:rsidR="00000000" w:rsidRPr="00000000">
              <w:rPr>
                <w:rFonts w:ascii="Calibri" w:cs="Calibri" w:eastAsia="Calibri" w:hAnsi="Calibri"/>
                <w:sz w:val="20"/>
                <w:szCs w:val="20"/>
                <w:rtl w:val="0"/>
              </w:rPr>
              <w:t xml:space="preserve">Utilizzare ed applicare categorie,  metodi</w:t>
            </w:r>
            <w:r w:rsidDel="00000000" w:rsidR="00000000" w:rsidRPr="00000000">
              <w:rPr>
                <w:rFonts w:ascii="Calibri" w:cs="Calibri" w:eastAsia="Calibri" w:hAnsi="Calibri"/>
                <w:sz w:val="20"/>
                <w:szCs w:val="20"/>
                <w:vertAlign w:val="superscript"/>
                <w:rtl w:val="0"/>
              </w:rPr>
              <w:t xml:space="preserve"> </w:t>
            </w:r>
            <w:r w:rsidDel="00000000" w:rsidR="00000000" w:rsidRPr="00000000">
              <w:rPr>
                <w:rFonts w:ascii="Calibri" w:cs="Calibri" w:eastAsia="Calibri" w:hAnsi="Calibri"/>
                <w:sz w:val="20"/>
                <w:szCs w:val="20"/>
                <w:rtl w:val="0"/>
              </w:rPr>
              <w:t xml:space="preserve"> e strumenti  della ricerca storica in  contesti laboratoriali per affrontare, in un’ottica storico-interdisciplinare, situazioni e problemi, anche in relazione agli indirizzi di studio ed ai campi professionali di riferimento</w:t>
            </w:r>
            <w:r w:rsidDel="00000000" w:rsidR="00000000" w:rsidRPr="00000000">
              <w:rPr>
                <w:rtl w:val="0"/>
              </w:rPr>
            </w:r>
          </w:p>
          <w:p w:rsidR="00000000" w:rsidDel="00000000" w:rsidP="00000000" w:rsidRDefault="00000000" w:rsidRPr="00000000" w14:paraId="000001BB">
            <w:pPr>
              <w:widowControl w:val="1"/>
              <w:ind w:left="201" w:right="194"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Analizzare criticamente le radici storiche e l’evoluzione delle principali carte costituzionali e delle istituzioni internazionali, europee e nazionali.</w:t>
            </w:r>
          </w:p>
        </w:tc>
        <w:tc>
          <w:tcPr>
            <w:vMerge w:val="restart"/>
            <w:tcBorders>
              <w:top w:color="00000a" w:space="0" w:sz="4" w:val="single"/>
              <w:left w:color="00000a" w:space="0" w:sz="4" w:val="single"/>
              <w:bottom w:color="00000a" w:space="0" w:sz="4" w:val="single"/>
              <w:right w:color="00000a" w:space="0" w:sz="4" w:val="single"/>
            </w:tcBorders>
            <w:tcMar>
              <w:top w:w="0.0" w:type="dxa"/>
              <w:left w:w="70.0" w:type="dxa"/>
              <w:bottom w:w="0.0" w:type="dxa"/>
              <w:right w:w="70.0" w:type="dxa"/>
            </w:tcMar>
            <w:vAlign w:val="center"/>
          </w:tcPr>
          <w:p w:rsidR="00000000" w:rsidDel="00000000" w:rsidP="00000000" w:rsidRDefault="00000000" w:rsidRPr="00000000" w14:paraId="000001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01" w:right="194" w:firstLine="0"/>
              <w:jc w:val="left"/>
              <w:rPr>
                <w:rFonts w:ascii="Calibri" w:cs="Calibri" w:eastAsia="Calibri" w:hAnsi="Calibri"/>
                <w:sz w:val="20"/>
                <w:szCs w:val="20"/>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Innovazioni scientifiche e tecnologiche: fattori e contesti di riferimento.</w:t>
            </w:r>
            <w:r w:rsidDel="00000000" w:rsidR="00000000" w:rsidRPr="00000000">
              <w:rPr>
                <w:rtl w:val="0"/>
              </w:rPr>
            </w:r>
          </w:p>
          <w:p w:rsidR="00000000" w:rsidDel="00000000" w:rsidP="00000000" w:rsidRDefault="00000000" w:rsidRPr="00000000" w14:paraId="000001BD">
            <w:pPr>
              <w:widowControl w:val="1"/>
              <w:ind w:left="201" w:right="194"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Innovazioni scientifiche e tecnologiche e relativo impatto su modelli e mezzi di comunicazione, condizioni socio-economiche e assetti politico-istituzionali.</w:t>
            </w:r>
          </w:p>
          <w:p w:rsidR="00000000" w:rsidDel="00000000" w:rsidP="00000000" w:rsidRDefault="00000000" w:rsidRPr="00000000" w14:paraId="000001BE">
            <w:pPr>
              <w:widowControl w:val="1"/>
              <w:ind w:left="201" w:right="194"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Principali persistenze e processi di trasformazione tra il secolo XI e il secolo XIX in Italia, in Europa e nel mondo</w:t>
            </w:r>
          </w:p>
          <w:p w:rsidR="00000000" w:rsidDel="00000000" w:rsidP="00000000" w:rsidRDefault="00000000" w:rsidRPr="00000000" w14:paraId="000001BF">
            <w:pPr>
              <w:widowControl w:val="1"/>
              <w:ind w:left="201" w:right="194"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Innovazioni scientifiche e tecnologiche: fattori e contesti di riferimento.</w:t>
            </w:r>
          </w:p>
          <w:p w:rsidR="00000000" w:rsidDel="00000000" w:rsidP="00000000" w:rsidRDefault="00000000" w:rsidRPr="00000000" w14:paraId="000001C0">
            <w:pPr>
              <w:widowControl w:val="1"/>
              <w:ind w:left="201" w:right="194"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Diverse interpretazioni storiografiche di grandi processi di trasformazione (es.: riforme e rivoluzioni).</w:t>
            </w:r>
          </w:p>
          <w:p w:rsidR="00000000" w:rsidDel="00000000" w:rsidP="00000000" w:rsidRDefault="00000000" w:rsidRPr="00000000" w14:paraId="000001C1">
            <w:pPr>
              <w:widowControl w:val="1"/>
              <w:ind w:left="201" w:right="194"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Diverse interpretazioni storiografiche di grandi processi di trasformazione (es.: riforme e rivoluzioni). </w:t>
              <w:br w:type="textWrapping"/>
              <w:t xml:space="preserve">Lessico delle scienze storico-sociali.</w:t>
            </w:r>
          </w:p>
          <w:p w:rsidR="00000000" w:rsidDel="00000000" w:rsidP="00000000" w:rsidRDefault="00000000" w:rsidRPr="00000000" w14:paraId="000001C2">
            <w:pPr>
              <w:widowControl w:val="1"/>
              <w:ind w:left="201" w:right="194"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Strumenti della ricerca e della divulgazione storica (es.: vari tipi di fonti, carte geo-storiche e tematiche, mappe, statistiche e grafici, manuali, test divulgativi multimediali, siti Web.</w:t>
            </w:r>
          </w:p>
          <w:p w:rsidR="00000000" w:rsidDel="00000000" w:rsidP="00000000" w:rsidRDefault="00000000" w:rsidRPr="00000000" w14:paraId="000001C3">
            <w:pPr>
              <w:widowControl w:val="1"/>
              <w:ind w:left="201" w:right="194"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Modelli culturali a confronto: conflitti, scambi e dialogo interculturale.</w:t>
            </w:r>
          </w:p>
          <w:p w:rsidR="00000000" w:rsidDel="00000000" w:rsidP="00000000" w:rsidRDefault="00000000" w:rsidRPr="00000000" w14:paraId="000001C4">
            <w:pPr>
              <w:widowControl w:val="1"/>
              <w:ind w:left="201" w:right="194"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Innovazioni scientifiche e tecnologiche e relativo impatto su modelli e mezzi di  comunicazione, condizioni socio-economiche e assetti  politico-istituzionali.</w:t>
            </w:r>
          </w:p>
          <w:p w:rsidR="00000000" w:rsidDel="00000000" w:rsidP="00000000" w:rsidRDefault="00000000" w:rsidRPr="00000000" w14:paraId="000001C5">
            <w:pPr>
              <w:widowControl w:val="1"/>
              <w:ind w:left="201" w:right="194"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Categorie, lessico, strumenti e metodi della ricerca storica (es.: critica delle fonti).</w:t>
            </w:r>
          </w:p>
          <w:p w:rsidR="00000000" w:rsidDel="00000000" w:rsidP="00000000" w:rsidRDefault="00000000" w:rsidRPr="00000000" w14:paraId="000001C6">
            <w:pPr>
              <w:widowControl w:val="1"/>
              <w:ind w:left="201" w:right="194"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1C7">
            <w:pPr>
              <w:widowControl w:val="1"/>
              <w:ind w:left="201" w:right="194"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1C8">
            <w:pPr>
              <w:widowControl w:val="1"/>
              <w:ind w:left="201" w:right="194"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0"/>
          <w:trHeight w:val="517" w:hRule="atLeast"/>
          <w:tblHeader w:val="0"/>
        </w:trPr>
        <w:tc>
          <w:tcPr>
            <w:vMerge w:val="continue"/>
            <w:tcBorders>
              <w:top w:color="00000a" w:space="0" w:sz="4" w:val="single"/>
              <w:left w:color="00000a" w:space="0" w:sz="4" w:val="single"/>
              <w:bottom w:color="000000" w:space="0" w:sz="4" w:val="single"/>
              <w:right w:color="00000a" w:space="0" w:sz="4" w:val="single"/>
            </w:tcBorders>
            <w:tcMar>
              <w:top w:w="0.0" w:type="dxa"/>
              <w:left w:w="70.0" w:type="dxa"/>
              <w:bottom w:w="0.0" w:type="dxa"/>
              <w:right w:w="70.0" w:type="dxa"/>
            </w:tcMar>
            <w:vAlign w:val="center"/>
          </w:tcPr>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a" w:space="0" w:sz="4" w:val="single"/>
              <w:left w:color="00000a" w:space="0" w:sz="4" w:val="single"/>
              <w:bottom w:color="000000" w:space="0" w:sz="4" w:val="single"/>
              <w:right w:color="00000a" w:space="0" w:sz="4" w:val="single"/>
            </w:tcBorders>
            <w:tcMar>
              <w:top w:w="0.0" w:type="dxa"/>
              <w:left w:w="70.0" w:type="dxa"/>
              <w:bottom w:w="0.0" w:type="dxa"/>
              <w:right w:w="70.0" w:type="dxa"/>
            </w:tcMar>
            <w:vAlign w:val="center"/>
          </w:tcPr>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vAlign w:val="center"/>
          </w:tcPr>
          <w:p w:rsidR="00000000" w:rsidDel="00000000" w:rsidP="00000000" w:rsidRDefault="00000000" w:rsidRPr="00000000" w14:paraId="000001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94"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tcMar>
              <w:top w:w="0.0" w:type="dxa"/>
              <w:left w:w="70.0" w:type="dxa"/>
              <w:bottom w:w="0.0" w:type="dxa"/>
              <w:right w:w="70.0" w:type="dxa"/>
            </w:tcMar>
            <w:vAlign w:val="center"/>
          </w:tcPr>
          <w:p w:rsidR="00000000" w:rsidDel="00000000" w:rsidP="00000000" w:rsidRDefault="00000000" w:rsidRPr="00000000" w14:paraId="000001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94"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517" w:hRule="atLeast"/>
          <w:tblHeader w:val="0"/>
        </w:trPr>
        <w:tc>
          <w:tcPr>
            <w:vMerge w:val="continue"/>
            <w:tcBorders>
              <w:top w:color="00000a" w:space="0" w:sz="4" w:val="single"/>
              <w:left w:color="00000a" w:space="0" w:sz="4" w:val="single"/>
              <w:bottom w:color="000000" w:space="0" w:sz="4" w:val="single"/>
              <w:right w:color="00000a" w:space="0" w:sz="4" w:val="single"/>
            </w:tcBorders>
            <w:tcMar>
              <w:top w:w="0.0" w:type="dxa"/>
              <w:left w:w="70.0" w:type="dxa"/>
              <w:bottom w:w="0.0" w:type="dxa"/>
              <w:right w:w="70.0" w:type="dxa"/>
            </w:tcMar>
            <w:vAlign w:val="center"/>
          </w:tcPr>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a" w:space="0" w:sz="4" w:val="single"/>
              <w:left w:color="00000a" w:space="0" w:sz="4" w:val="single"/>
              <w:bottom w:color="000000" w:space="0" w:sz="4" w:val="single"/>
              <w:right w:color="00000a" w:space="0" w:sz="4" w:val="single"/>
            </w:tcBorders>
            <w:tcMar>
              <w:top w:w="0.0" w:type="dxa"/>
              <w:left w:w="70.0" w:type="dxa"/>
              <w:bottom w:w="0.0" w:type="dxa"/>
              <w:right w:w="70.0" w:type="dxa"/>
            </w:tcMar>
            <w:vAlign w:val="center"/>
          </w:tcPr>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vAlign w:val="center"/>
          </w:tcPr>
          <w:p w:rsidR="00000000" w:rsidDel="00000000" w:rsidP="00000000" w:rsidRDefault="00000000" w:rsidRPr="00000000" w14:paraId="000001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94"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tcMar>
              <w:top w:w="0.0" w:type="dxa"/>
              <w:left w:w="70.0" w:type="dxa"/>
              <w:bottom w:w="0.0" w:type="dxa"/>
              <w:right w:w="70.0" w:type="dxa"/>
            </w:tcMar>
            <w:vAlign w:val="center"/>
          </w:tcPr>
          <w:p w:rsidR="00000000" w:rsidDel="00000000" w:rsidP="00000000" w:rsidRDefault="00000000" w:rsidRPr="00000000" w14:paraId="000001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94"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517" w:hRule="atLeast"/>
          <w:tblHeader w:val="0"/>
        </w:trPr>
        <w:tc>
          <w:tcPr>
            <w:vMerge w:val="continue"/>
            <w:tcBorders>
              <w:top w:color="00000a" w:space="0" w:sz="4" w:val="single"/>
              <w:left w:color="00000a" w:space="0" w:sz="4" w:val="single"/>
              <w:bottom w:color="000000" w:space="0" w:sz="4" w:val="single"/>
              <w:right w:color="00000a" w:space="0" w:sz="4" w:val="single"/>
            </w:tcBorders>
            <w:tcMar>
              <w:top w:w="0.0" w:type="dxa"/>
              <w:left w:w="70.0" w:type="dxa"/>
              <w:bottom w:w="0.0" w:type="dxa"/>
              <w:right w:w="70.0" w:type="dxa"/>
            </w:tcMar>
            <w:vAlign w:val="center"/>
          </w:tcPr>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a" w:space="0" w:sz="4" w:val="single"/>
              <w:left w:color="00000a" w:space="0" w:sz="4" w:val="single"/>
              <w:bottom w:color="000000" w:space="0" w:sz="4" w:val="single"/>
              <w:right w:color="00000a" w:space="0" w:sz="4" w:val="single"/>
            </w:tcBorders>
            <w:tcMar>
              <w:top w:w="0.0" w:type="dxa"/>
              <w:left w:w="70.0" w:type="dxa"/>
              <w:bottom w:w="0.0" w:type="dxa"/>
              <w:right w:w="70.0" w:type="dxa"/>
            </w:tcMar>
            <w:vAlign w:val="center"/>
          </w:tcPr>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vAlign w:val="center"/>
          </w:tcPr>
          <w:p w:rsidR="00000000" w:rsidDel="00000000" w:rsidP="00000000" w:rsidRDefault="00000000" w:rsidRPr="00000000" w14:paraId="000001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94"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tcMar>
              <w:top w:w="0.0" w:type="dxa"/>
              <w:left w:w="70.0" w:type="dxa"/>
              <w:bottom w:w="0.0" w:type="dxa"/>
              <w:right w:w="70.0" w:type="dxa"/>
            </w:tcMar>
            <w:vAlign w:val="center"/>
          </w:tcPr>
          <w:p w:rsidR="00000000" w:rsidDel="00000000" w:rsidP="00000000" w:rsidRDefault="00000000" w:rsidRPr="00000000" w14:paraId="000001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94"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517" w:hRule="atLeast"/>
          <w:tblHeader w:val="0"/>
        </w:trPr>
        <w:tc>
          <w:tcPr>
            <w:vMerge w:val="continue"/>
            <w:tcBorders>
              <w:top w:color="00000a" w:space="0" w:sz="4" w:val="single"/>
              <w:left w:color="00000a" w:space="0" w:sz="4" w:val="single"/>
              <w:bottom w:color="000000" w:space="0" w:sz="4" w:val="single"/>
              <w:right w:color="00000a" w:space="0" w:sz="4" w:val="single"/>
            </w:tcBorders>
            <w:tcMar>
              <w:top w:w="0.0" w:type="dxa"/>
              <w:left w:w="70.0" w:type="dxa"/>
              <w:bottom w:w="0.0" w:type="dxa"/>
              <w:right w:w="70.0" w:type="dxa"/>
            </w:tcMar>
            <w:vAlign w:val="center"/>
          </w:tcPr>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a" w:space="0" w:sz="4" w:val="single"/>
              <w:left w:color="00000a" w:space="0" w:sz="4" w:val="single"/>
              <w:bottom w:color="000000" w:space="0" w:sz="4" w:val="single"/>
              <w:right w:color="00000a" w:space="0" w:sz="4" w:val="single"/>
            </w:tcBorders>
            <w:tcMar>
              <w:top w:w="0.0" w:type="dxa"/>
              <w:left w:w="70.0" w:type="dxa"/>
              <w:bottom w:w="0.0" w:type="dxa"/>
              <w:right w:w="70.0" w:type="dxa"/>
            </w:tcMar>
            <w:vAlign w:val="center"/>
          </w:tcPr>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vAlign w:val="center"/>
          </w:tcPr>
          <w:p w:rsidR="00000000" w:rsidDel="00000000" w:rsidP="00000000" w:rsidRDefault="00000000" w:rsidRPr="00000000" w14:paraId="000001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94"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tcMar>
              <w:top w:w="0.0" w:type="dxa"/>
              <w:left w:w="70.0" w:type="dxa"/>
              <w:bottom w:w="0.0" w:type="dxa"/>
              <w:right w:w="70.0" w:type="dxa"/>
            </w:tcMar>
            <w:vAlign w:val="center"/>
          </w:tcPr>
          <w:p w:rsidR="00000000" w:rsidDel="00000000" w:rsidP="00000000" w:rsidRDefault="00000000" w:rsidRPr="00000000" w14:paraId="000001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94"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517" w:hRule="atLeast"/>
          <w:tblHeader w:val="0"/>
        </w:trPr>
        <w:tc>
          <w:tcPr>
            <w:vMerge w:val="continue"/>
            <w:tcBorders>
              <w:top w:color="00000a" w:space="0" w:sz="4" w:val="single"/>
              <w:left w:color="00000a" w:space="0" w:sz="4" w:val="single"/>
              <w:bottom w:color="000000" w:space="0" w:sz="4" w:val="single"/>
              <w:right w:color="00000a" w:space="0" w:sz="4" w:val="single"/>
            </w:tcBorders>
            <w:tcMar>
              <w:top w:w="0.0" w:type="dxa"/>
              <w:left w:w="70.0" w:type="dxa"/>
              <w:bottom w:w="0.0" w:type="dxa"/>
              <w:right w:w="70.0" w:type="dxa"/>
            </w:tcMar>
            <w:vAlign w:val="center"/>
          </w:tcPr>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a" w:space="0" w:sz="4" w:val="single"/>
              <w:left w:color="00000a" w:space="0" w:sz="4" w:val="single"/>
              <w:bottom w:color="000000" w:space="0" w:sz="4" w:val="single"/>
              <w:right w:color="00000a" w:space="0" w:sz="4" w:val="single"/>
            </w:tcBorders>
            <w:tcMar>
              <w:top w:w="0.0" w:type="dxa"/>
              <w:left w:w="70.0" w:type="dxa"/>
              <w:bottom w:w="0.0" w:type="dxa"/>
              <w:right w:w="70.0" w:type="dxa"/>
            </w:tcMar>
            <w:vAlign w:val="center"/>
          </w:tcPr>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vAlign w:val="center"/>
          </w:tcPr>
          <w:p w:rsidR="00000000" w:rsidDel="00000000" w:rsidP="00000000" w:rsidRDefault="00000000" w:rsidRPr="00000000" w14:paraId="000001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9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tcMar>
              <w:top w:w="0.0" w:type="dxa"/>
              <w:left w:w="70.0" w:type="dxa"/>
              <w:bottom w:w="0.0" w:type="dxa"/>
              <w:right w:w="70.0" w:type="dxa"/>
            </w:tcMar>
            <w:vAlign w:val="center"/>
          </w:tcPr>
          <w:p w:rsidR="00000000" w:rsidDel="00000000" w:rsidP="00000000" w:rsidRDefault="00000000" w:rsidRPr="00000000" w14:paraId="000001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94"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517" w:hRule="atLeast"/>
          <w:tblHeader w:val="0"/>
        </w:trPr>
        <w:tc>
          <w:tcPr>
            <w:vMerge w:val="continue"/>
            <w:tcBorders>
              <w:top w:color="00000a" w:space="0" w:sz="4" w:val="single"/>
              <w:left w:color="00000a" w:space="0" w:sz="4" w:val="single"/>
              <w:bottom w:color="000000" w:space="0" w:sz="4" w:val="single"/>
              <w:right w:color="00000a" w:space="0" w:sz="4" w:val="single"/>
            </w:tcBorders>
            <w:tcMar>
              <w:top w:w="0.0" w:type="dxa"/>
              <w:left w:w="70.0" w:type="dxa"/>
              <w:bottom w:w="0.0" w:type="dxa"/>
              <w:right w:w="70.0" w:type="dxa"/>
            </w:tcMar>
            <w:vAlign w:val="center"/>
          </w:tcPr>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a" w:space="0" w:sz="4" w:val="single"/>
              <w:left w:color="00000a" w:space="0" w:sz="4" w:val="single"/>
              <w:bottom w:color="000000" w:space="0" w:sz="4" w:val="single"/>
              <w:right w:color="00000a" w:space="0" w:sz="4" w:val="single"/>
            </w:tcBorders>
            <w:tcMar>
              <w:top w:w="0.0" w:type="dxa"/>
              <w:left w:w="70.0" w:type="dxa"/>
              <w:bottom w:w="0.0" w:type="dxa"/>
              <w:right w:w="70.0" w:type="dxa"/>
            </w:tcMar>
            <w:vAlign w:val="center"/>
          </w:tcPr>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vAlign w:val="center"/>
          </w:tcPr>
          <w:p w:rsidR="00000000" w:rsidDel="00000000" w:rsidP="00000000" w:rsidRDefault="00000000" w:rsidRPr="00000000" w14:paraId="000001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94"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tcMar>
              <w:top w:w="0.0" w:type="dxa"/>
              <w:left w:w="70.0" w:type="dxa"/>
              <w:bottom w:w="0.0" w:type="dxa"/>
              <w:right w:w="70.0" w:type="dxa"/>
            </w:tcMar>
            <w:vAlign w:val="bottom"/>
          </w:tcPr>
          <w:p w:rsidR="00000000" w:rsidDel="00000000" w:rsidP="00000000" w:rsidRDefault="00000000" w:rsidRPr="00000000" w14:paraId="000001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94"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517" w:hRule="atLeast"/>
          <w:tblHeader w:val="0"/>
        </w:trPr>
        <w:tc>
          <w:tcPr>
            <w:vMerge w:val="continue"/>
            <w:tcBorders>
              <w:top w:color="00000a" w:space="0" w:sz="4" w:val="single"/>
              <w:left w:color="00000a" w:space="0" w:sz="4" w:val="single"/>
              <w:bottom w:color="000000" w:space="0" w:sz="4" w:val="single"/>
              <w:right w:color="00000a" w:space="0" w:sz="4" w:val="single"/>
            </w:tcBorders>
            <w:tcMar>
              <w:top w:w="0.0" w:type="dxa"/>
              <w:left w:w="70.0" w:type="dxa"/>
              <w:bottom w:w="0.0" w:type="dxa"/>
              <w:right w:w="70.0" w:type="dxa"/>
            </w:tcMar>
            <w:vAlign w:val="center"/>
          </w:tcPr>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a" w:space="0" w:sz="4" w:val="single"/>
              <w:left w:color="00000a" w:space="0" w:sz="4" w:val="single"/>
              <w:bottom w:color="000000" w:space="0" w:sz="4" w:val="single"/>
              <w:right w:color="00000a" w:space="0" w:sz="4" w:val="single"/>
            </w:tcBorders>
            <w:tcMar>
              <w:top w:w="0.0" w:type="dxa"/>
              <w:left w:w="70.0" w:type="dxa"/>
              <w:bottom w:w="0.0" w:type="dxa"/>
              <w:right w:w="70.0" w:type="dxa"/>
            </w:tcMar>
            <w:vAlign w:val="center"/>
          </w:tcPr>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vAlign w:val="bottom"/>
          </w:tcPr>
          <w:p w:rsidR="00000000" w:rsidDel="00000000" w:rsidP="00000000" w:rsidRDefault="00000000" w:rsidRPr="00000000" w14:paraId="000001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94"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tcMar>
              <w:top w:w="0.0" w:type="dxa"/>
              <w:left w:w="70.0" w:type="dxa"/>
              <w:bottom w:w="0.0" w:type="dxa"/>
              <w:right w:w="70.0" w:type="dxa"/>
            </w:tcMar>
            <w:vAlign w:val="center"/>
          </w:tcPr>
          <w:p w:rsidR="00000000" w:rsidDel="00000000" w:rsidP="00000000" w:rsidRDefault="00000000" w:rsidRPr="00000000" w14:paraId="000001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94"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517" w:hRule="atLeast"/>
          <w:tblHeader w:val="0"/>
        </w:trPr>
        <w:tc>
          <w:tcPr>
            <w:vMerge w:val="continue"/>
            <w:tcBorders>
              <w:top w:color="00000a" w:space="0" w:sz="4" w:val="single"/>
              <w:left w:color="00000a" w:space="0" w:sz="4" w:val="single"/>
              <w:bottom w:color="000000" w:space="0" w:sz="4" w:val="single"/>
              <w:right w:color="00000a" w:space="0" w:sz="4" w:val="single"/>
            </w:tcBorders>
            <w:tcMar>
              <w:top w:w="0.0" w:type="dxa"/>
              <w:left w:w="70.0" w:type="dxa"/>
              <w:bottom w:w="0.0" w:type="dxa"/>
              <w:right w:w="70.0" w:type="dxa"/>
            </w:tcMar>
            <w:vAlign w:val="center"/>
          </w:tcPr>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a" w:space="0" w:sz="4" w:val="single"/>
              <w:left w:color="00000a" w:space="0" w:sz="4" w:val="single"/>
              <w:bottom w:color="000000" w:space="0" w:sz="4" w:val="single"/>
              <w:right w:color="00000a" w:space="0" w:sz="4" w:val="single"/>
            </w:tcBorders>
            <w:tcMar>
              <w:top w:w="0.0" w:type="dxa"/>
              <w:left w:w="70.0" w:type="dxa"/>
              <w:bottom w:w="0.0" w:type="dxa"/>
              <w:right w:w="70.0" w:type="dxa"/>
            </w:tcMar>
            <w:vAlign w:val="center"/>
          </w:tcPr>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vAlign w:val="bottom"/>
          </w:tcPr>
          <w:p w:rsidR="00000000" w:rsidDel="00000000" w:rsidP="00000000" w:rsidRDefault="00000000" w:rsidRPr="00000000" w14:paraId="000001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94"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tcMar>
              <w:top w:w="0.0" w:type="dxa"/>
              <w:left w:w="70.0" w:type="dxa"/>
              <w:bottom w:w="0.0" w:type="dxa"/>
              <w:right w:w="70.0" w:type="dxa"/>
            </w:tcMar>
            <w:vAlign w:val="bottom"/>
          </w:tcPr>
          <w:p w:rsidR="00000000" w:rsidDel="00000000" w:rsidP="00000000" w:rsidRDefault="00000000" w:rsidRPr="00000000" w14:paraId="000001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94"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517" w:hRule="atLeast"/>
          <w:tblHeader w:val="0"/>
        </w:trPr>
        <w:tc>
          <w:tcPr>
            <w:vMerge w:val="continue"/>
            <w:tcBorders>
              <w:top w:color="00000a" w:space="0" w:sz="4" w:val="single"/>
              <w:left w:color="00000a" w:space="0" w:sz="4" w:val="single"/>
              <w:bottom w:color="000000" w:space="0" w:sz="4" w:val="single"/>
              <w:right w:color="00000a" w:space="0" w:sz="4" w:val="single"/>
            </w:tcBorders>
            <w:tcMar>
              <w:top w:w="0.0" w:type="dxa"/>
              <w:left w:w="70.0" w:type="dxa"/>
              <w:bottom w:w="0.0" w:type="dxa"/>
              <w:right w:w="70.0" w:type="dxa"/>
            </w:tcMar>
            <w:vAlign w:val="center"/>
          </w:tcPr>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a" w:space="0" w:sz="4" w:val="single"/>
              <w:left w:color="00000a" w:space="0" w:sz="4" w:val="single"/>
              <w:bottom w:color="000000" w:space="0" w:sz="4" w:val="single"/>
              <w:right w:color="00000a" w:space="0" w:sz="4" w:val="single"/>
            </w:tcBorders>
            <w:tcMar>
              <w:top w:w="0.0" w:type="dxa"/>
              <w:left w:w="70.0" w:type="dxa"/>
              <w:bottom w:w="0.0" w:type="dxa"/>
              <w:right w:w="70.0" w:type="dxa"/>
            </w:tcMar>
            <w:vAlign w:val="center"/>
          </w:tcPr>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vAlign w:val="bottom"/>
          </w:tcPr>
          <w:p w:rsidR="00000000" w:rsidDel="00000000" w:rsidP="00000000" w:rsidRDefault="00000000" w:rsidRPr="00000000" w14:paraId="000001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94"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tcMar>
              <w:top w:w="0.0" w:type="dxa"/>
              <w:left w:w="70.0" w:type="dxa"/>
              <w:bottom w:w="0.0" w:type="dxa"/>
              <w:right w:w="70.0" w:type="dxa"/>
            </w:tcMar>
            <w:vAlign w:val="bottom"/>
          </w:tcPr>
          <w:p w:rsidR="00000000" w:rsidDel="00000000" w:rsidP="00000000" w:rsidRDefault="00000000" w:rsidRPr="00000000" w14:paraId="000001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94"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517" w:hRule="atLeast"/>
          <w:tblHeader w:val="0"/>
        </w:trPr>
        <w:tc>
          <w:tcPr>
            <w:vMerge w:val="continue"/>
            <w:tcBorders>
              <w:top w:color="00000a" w:space="0" w:sz="4" w:val="single"/>
              <w:left w:color="00000a" w:space="0" w:sz="4" w:val="single"/>
              <w:bottom w:color="000000" w:space="0" w:sz="4" w:val="single"/>
              <w:right w:color="00000a" w:space="0" w:sz="4" w:val="single"/>
            </w:tcBorders>
            <w:tcMar>
              <w:top w:w="0.0" w:type="dxa"/>
              <w:left w:w="70.0" w:type="dxa"/>
              <w:bottom w:w="0.0" w:type="dxa"/>
              <w:right w:w="70.0" w:type="dxa"/>
            </w:tcMar>
            <w:vAlign w:val="center"/>
          </w:tcPr>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a" w:space="0" w:sz="4" w:val="single"/>
              <w:left w:color="00000a" w:space="0" w:sz="4" w:val="single"/>
              <w:bottom w:color="000000" w:space="0" w:sz="4" w:val="single"/>
              <w:right w:color="00000a" w:space="0" w:sz="4" w:val="single"/>
            </w:tcBorders>
            <w:tcMar>
              <w:top w:w="0.0" w:type="dxa"/>
              <w:left w:w="70.0" w:type="dxa"/>
              <w:bottom w:w="0.0" w:type="dxa"/>
              <w:right w:w="70.0" w:type="dxa"/>
            </w:tcMar>
            <w:vAlign w:val="center"/>
          </w:tcPr>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vAlign w:val="bottom"/>
          </w:tcPr>
          <w:p w:rsidR="00000000" w:rsidDel="00000000" w:rsidP="00000000" w:rsidRDefault="00000000" w:rsidRPr="00000000" w14:paraId="000001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94"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tcMar>
              <w:top w:w="0.0" w:type="dxa"/>
              <w:left w:w="70.0" w:type="dxa"/>
              <w:bottom w:w="0.0" w:type="dxa"/>
              <w:right w:w="70.0" w:type="dxa"/>
            </w:tcMar>
            <w:vAlign w:val="bottom"/>
          </w:tcPr>
          <w:p w:rsidR="00000000" w:rsidDel="00000000" w:rsidP="00000000" w:rsidRDefault="00000000" w:rsidRPr="00000000" w14:paraId="000001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94"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517" w:hRule="atLeast"/>
          <w:tblHeader w:val="0"/>
        </w:trPr>
        <w:tc>
          <w:tcPr>
            <w:vMerge w:val="continue"/>
            <w:tcBorders>
              <w:top w:color="00000a" w:space="0" w:sz="4" w:val="single"/>
              <w:left w:color="00000a" w:space="0" w:sz="4" w:val="single"/>
              <w:bottom w:color="000000" w:space="0" w:sz="4" w:val="single"/>
              <w:right w:color="00000a" w:space="0" w:sz="4" w:val="single"/>
            </w:tcBorders>
            <w:tcMar>
              <w:top w:w="0.0" w:type="dxa"/>
              <w:left w:w="70.0" w:type="dxa"/>
              <w:bottom w:w="0.0" w:type="dxa"/>
              <w:right w:w="70.0" w:type="dxa"/>
            </w:tcMar>
            <w:vAlign w:val="center"/>
          </w:tcPr>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a" w:space="0" w:sz="4" w:val="single"/>
              <w:left w:color="00000a" w:space="0" w:sz="4" w:val="single"/>
              <w:bottom w:color="000000" w:space="0" w:sz="4" w:val="single"/>
              <w:right w:color="00000a" w:space="0" w:sz="4" w:val="single"/>
            </w:tcBorders>
            <w:tcMar>
              <w:top w:w="0.0" w:type="dxa"/>
              <w:left w:w="70.0" w:type="dxa"/>
              <w:bottom w:w="0.0" w:type="dxa"/>
              <w:right w:w="70.0" w:type="dxa"/>
            </w:tcMar>
            <w:vAlign w:val="center"/>
          </w:tcPr>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vAlign w:val="bottom"/>
          </w:tcPr>
          <w:p w:rsidR="00000000" w:rsidDel="00000000" w:rsidP="00000000" w:rsidRDefault="00000000" w:rsidRPr="00000000" w14:paraId="000001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9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tcMar>
              <w:top w:w="0.0" w:type="dxa"/>
              <w:left w:w="70.0" w:type="dxa"/>
              <w:bottom w:w="0.0" w:type="dxa"/>
              <w:right w:w="70.0" w:type="dxa"/>
            </w:tcMar>
            <w:vAlign w:val="bottom"/>
          </w:tcPr>
          <w:p w:rsidR="00000000" w:rsidDel="00000000" w:rsidP="00000000" w:rsidRDefault="00000000" w:rsidRPr="00000000" w14:paraId="000001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94"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517" w:hRule="atLeast"/>
          <w:tblHeader w:val="0"/>
        </w:trPr>
        <w:tc>
          <w:tcPr>
            <w:vMerge w:val="continue"/>
            <w:tcBorders>
              <w:top w:color="00000a" w:space="0" w:sz="4" w:val="single"/>
              <w:left w:color="00000a" w:space="0" w:sz="4" w:val="single"/>
              <w:bottom w:color="000000" w:space="0" w:sz="4" w:val="single"/>
              <w:right w:color="00000a" w:space="0" w:sz="4" w:val="single"/>
            </w:tcBorders>
            <w:tcMar>
              <w:top w:w="0.0" w:type="dxa"/>
              <w:left w:w="70.0" w:type="dxa"/>
              <w:bottom w:w="0.0" w:type="dxa"/>
              <w:right w:w="70.0" w:type="dxa"/>
            </w:tcMar>
            <w:vAlign w:val="center"/>
          </w:tcPr>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a" w:space="0" w:sz="4" w:val="single"/>
              <w:left w:color="00000a" w:space="0" w:sz="4" w:val="single"/>
              <w:bottom w:color="000000" w:space="0" w:sz="4" w:val="single"/>
              <w:right w:color="00000a" w:space="0" w:sz="4" w:val="single"/>
            </w:tcBorders>
            <w:tcMar>
              <w:top w:w="0.0" w:type="dxa"/>
              <w:left w:w="70.0" w:type="dxa"/>
              <w:bottom w:w="0.0" w:type="dxa"/>
              <w:right w:w="70.0" w:type="dxa"/>
            </w:tcMar>
            <w:vAlign w:val="center"/>
          </w:tcPr>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vAlign w:val="bottom"/>
          </w:tcPr>
          <w:p w:rsidR="00000000" w:rsidDel="00000000" w:rsidP="00000000" w:rsidRDefault="00000000" w:rsidRPr="00000000" w14:paraId="000001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94"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tcMar>
              <w:top w:w="0.0" w:type="dxa"/>
              <w:left w:w="70.0" w:type="dxa"/>
              <w:bottom w:w="0.0" w:type="dxa"/>
              <w:right w:w="70.0" w:type="dxa"/>
            </w:tcMar>
            <w:vAlign w:val="bottom"/>
          </w:tcPr>
          <w:p w:rsidR="00000000" w:rsidDel="00000000" w:rsidP="00000000" w:rsidRDefault="00000000" w:rsidRPr="00000000" w14:paraId="000001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94"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517" w:hRule="atLeast"/>
          <w:tblHeader w:val="0"/>
        </w:trPr>
        <w:tc>
          <w:tcPr>
            <w:tcBorders>
              <w:top w:color="00000a" w:space="0" w:sz="4" w:val="single"/>
              <w:left w:color="00000a" w:space="0" w:sz="4" w:val="single"/>
              <w:bottom w:color="000000" w:space="0" w:sz="4" w:val="single"/>
              <w:right w:color="00000a" w:space="0" w:sz="4" w:val="single"/>
            </w:tcBorders>
            <w:tcMar>
              <w:top w:w="0.0" w:type="dxa"/>
              <w:left w:w="70.0" w:type="dxa"/>
              <w:bottom w:w="0.0" w:type="dxa"/>
              <w:right w:w="70.0" w:type="dxa"/>
            </w:tcMar>
            <w:vAlign w:val="center"/>
          </w:tcPr>
          <w:p w:rsidR="00000000" w:rsidDel="00000000" w:rsidP="00000000" w:rsidRDefault="00000000" w:rsidRPr="00000000" w14:paraId="000001F9">
            <w:pPr>
              <w:widowControl w:val="1"/>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S5</w:t>
            </w:r>
          </w:p>
        </w:tc>
        <w:tc>
          <w:tcPr>
            <w:tcBorders>
              <w:top w:color="00000a" w:space="0" w:sz="4" w:val="single"/>
              <w:left w:color="00000a" w:space="0" w:sz="4" w:val="single"/>
              <w:bottom w:color="000000" w:space="0" w:sz="4" w:val="single"/>
              <w:right w:color="00000a" w:space="0" w:sz="4" w:val="single"/>
            </w:tcBorders>
            <w:tcMar>
              <w:top w:w="0.0" w:type="dxa"/>
              <w:left w:w="70.0" w:type="dxa"/>
              <w:bottom w:w="0.0" w:type="dxa"/>
              <w:right w:w="70.0" w:type="dxa"/>
            </w:tcMar>
            <w:vAlign w:val="center"/>
          </w:tcPr>
          <w:p w:rsidR="00000000" w:rsidDel="00000000" w:rsidP="00000000" w:rsidRDefault="00000000" w:rsidRPr="00000000" w14:paraId="000001FA">
            <w:pPr>
              <w:widowControl w:val="1"/>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Utilizzare i concetti e i modelli delle scienze sperimentali per investigare fenomeni sociali e naturali e per interpretare dati.</w:t>
            </w:r>
          </w:p>
          <w:p w:rsidR="00000000" w:rsidDel="00000000" w:rsidP="00000000" w:rsidRDefault="00000000" w:rsidRPr="00000000" w14:paraId="000001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28"/>
                <w:szCs w:val="28"/>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vAlign w:val="center"/>
          </w:tcPr>
          <w:p w:rsidR="00000000" w:rsidDel="00000000" w:rsidP="00000000" w:rsidRDefault="00000000" w:rsidRPr="00000000" w14:paraId="000001FC">
            <w:pPr>
              <w:widowControl w:val="1"/>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Analizzare correnti di pensiero, contesti, fattori e strumenti che hanno favorito le innovazioni scientifiche e tecnologiche.</w:t>
            </w:r>
          </w:p>
          <w:p w:rsidR="00000000" w:rsidDel="00000000" w:rsidP="00000000" w:rsidRDefault="00000000" w:rsidRPr="00000000" w14:paraId="000001FD">
            <w:pPr>
              <w:widowControl w:val="1"/>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Utilizzare fonti e dati e statistici.</w:t>
            </w:r>
          </w:p>
          <w:p w:rsidR="00000000" w:rsidDel="00000000" w:rsidP="00000000" w:rsidRDefault="00000000" w:rsidRPr="00000000" w14:paraId="000001FE">
            <w:pPr>
              <w:widowControl w:val="1"/>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Ricostruire processi di trasformazione individuando elementi di persistenza e di discontinuità.</w:t>
            </w:r>
          </w:p>
          <w:p w:rsidR="00000000" w:rsidDel="00000000" w:rsidP="00000000" w:rsidRDefault="00000000" w:rsidRPr="00000000" w14:paraId="000001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01" w:right="194"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Utilizzare fonti cartografiche e bibliografiche sia cartacee che digitali.</w:t>
            </w:r>
          </w:p>
        </w:tc>
        <w:tc>
          <w:tcPr>
            <w:tcBorders>
              <w:top w:color="00000a" w:space="0" w:sz="4" w:val="single"/>
              <w:left w:color="00000a" w:space="0" w:sz="4" w:val="single"/>
              <w:bottom w:color="00000a" w:space="0" w:sz="4" w:val="single"/>
              <w:right w:color="00000a" w:space="0" w:sz="4" w:val="single"/>
            </w:tcBorders>
            <w:tcMar>
              <w:top w:w="0.0" w:type="dxa"/>
              <w:left w:w="70.0" w:type="dxa"/>
              <w:bottom w:w="0.0" w:type="dxa"/>
              <w:right w:w="70.0" w:type="dxa"/>
            </w:tcMar>
            <w:vAlign w:val="center"/>
          </w:tcPr>
          <w:p w:rsidR="00000000" w:rsidDel="00000000" w:rsidP="00000000" w:rsidRDefault="00000000" w:rsidRPr="00000000" w14:paraId="00000200">
            <w:pPr>
              <w:widowControl w:val="1"/>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Lingua letteraria e linguaggi della scienza e della tecnologia.</w:t>
            </w:r>
          </w:p>
          <w:p w:rsidR="00000000" w:rsidDel="00000000" w:rsidP="00000000" w:rsidRDefault="00000000" w:rsidRPr="00000000" w14:paraId="00000201">
            <w:pPr>
              <w:widowControl w:val="1"/>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Fonti di rilevamento statistico applicate all’analisi  di fenomeni aziendali e di marketing</w:t>
            </w:r>
          </w:p>
          <w:p w:rsidR="00000000" w:rsidDel="00000000" w:rsidP="00000000" w:rsidRDefault="00000000" w:rsidRPr="00000000" w14:paraId="00000202">
            <w:pPr>
              <w:widowControl w:val="1"/>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Fonti cartografiche e bibliografiche, anche digitali.</w:t>
            </w:r>
          </w:p>
          <w:p w:rsidR="00000000" w:rsidDel="00000000" w:rsidP="00000000" w:rsidRDefault="00000000" w:rsidRPr="00000000" w14:paraId="000002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01" w:right="194"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Innovazioni scientifiche e tecnologiche: fattori e contesti di riferimento.</w:t>
            </w:r>
          </w:p>
        </w:tc>
      </w:tr>
      <w:tr>
        <w:trPr>
          <w:cantSplit w:val="0"/>
          <w:trHeight w:val="517" w:hRule="atLeast"/>
          <w:tblHeader w:val="0"/>
        </w:trPr>
        <w:tc>
          <w:tcPr>
            <w:tcBorders>
              <w:top w:color="00000a" w:space="0" w:sz="4" w:val="single"/>
              <w:left w:color="00000a" w:space="0" w:sz="4" w:val="single"/>
              <w:bottom w:color="000000" w:space="0" w:sz="4" w:val="single"/>
              <w:right w:color="00000a" w:space="0" w:sz="4" w:val="single"/>
            </w:tcBorders>
            <w:tcMar>
              <w:top w:w="0.0" w:type="dxa"/>
              <w:left w:w="70.0" w:type="dxa"/>
              <w:bottom w:w="0.0" w:type="dxa"/>
              <w:right w:w="70.0" w:type="dxa"/>
            </w:tcMar>
            <w:vAlign w:val="center"/>
          </w:tcPr>
          <w:p w:rsidR="00000000" w:rsidDel="00000000" w:rsidP="00000000" w:rsidRDefault="00000000" w:rsidRPr="00000000" w14:paraId="00000204">
            <w:pPr>
              <w:widowControl w:val="1"/>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S6</w:t>
            </w:r>
          </w:p>
        </w:tc>
        <w:tc>
          <w:tcPr>
            <w:tcBorders>
              <w:top w:color="00000a" w:space="0" w:sz="4" w:val="single"/>
              <w:left w:color="00000a" w:space="0" w:sz="4" w:val="single"/>
              <w:bottom w:color="000000" w:space="0" w:sz="4" w:val="single"/>
              <w:right w:color="00000a" w:space="0" w:sz="4" w:val="single"/>
            </w:tcBorders>
            <w:tcMar>
              <w:top w:w="0.0" w:type="dxa"/>
              <w:left w:w="70.0" w:type="dxa"/>
              <w:bottom w:w="0.0" w:type="dxa"/>
              <w:right w:w="70.0" w:type="dxa"/>
            </w:tcMar>
            <w:vAlign w:val="center"/>
          </w:tcPr>
          <w:p w:rsidR="00000000" w:rsidDel="00000000" w:rsidP="00000000" w:rsidRDefault="00000000" w:rsidRPr="00000000" w14:paraId="00000205">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Riconoscere e interpretare:</w:t>
            </w:r>
          </w:p>
          <w:p w:rsidR="00000000" w:rsidDel="00000000" w:rsidP="00000000" w:rsidRDefault="00000000" w:rsidRPr="00000000" w14:paraId="00000206">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 le tendenze dei mercati locali, nazionali e globali anche per coglierne le ripercussioni in un dato contesto; </w:t>
            </w:r>
          </w:p>
          <w:p w:rsidR="00000000" w:rsidDel="00000000" w:rsidP="00000000" w:rsidRDefault="00000000" w:rsidRPr="00000000" w14:paraId="00000207">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2.i macrofenomeni economici nazionali e internazionali per connetterli alla specificità di un’azienda;</w:t>
            </w:r>
          </w:p>
          <w:p w:rsidR="00000000" w:rsidDel="00000000" w:rsidP="00000000" w:rsidRDefault="00000000" w:rsidRPr="00000000" w14:paraId="00000208">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 i cambiamenti dei sistemi economici nella dimensione diacronica attraverso il confronto tra epoche storiche e nella dimensione sincronica attraverso il confronto fra aree geografiche e culture diverse.</w:t>
            </w:r>
          </w:p>
          <w:p w:rsidR="00000000" w:rsidDel="00000000" w:rsidP="00000000" w:rsidRDefault="00000000" w:rsidRPr="00000000" w14:paraId="00000209">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Riconoscere le caratteristiche dei prodotti dei mercati finanziari in relazione al contesto, alle risorse, agli obiettivi aziendali; Distinguere le attività di mercati regolamentati e non</w:t>
            </w:r>
          </w:p>
        </w:tc>
        <w:tc>
          <w:tcPr>
            <w:tcBorders>
              <w:top w:color="00000a" w:space="0" w:sz="4" w:val="single"/>
              <w:left w:color="00000a" w:space="0" w:sz="4" w:val="single"/>
              <w:bottom w:color="00000a" w:space="0" w:sz="4" w:val="single"/>
              <w:right w:color="00000a" w:space="0" w:sz="4" w:val="single"/>
            </w:tcBorders>
            <w:vAlign w:val="center"/>
          </w:tcPr>
          <w:p w:rsidR="00000000" w:rsidDel="00000000" w:rsidP="00000000" w:rsidRDefault="00000000" w:rsidRPr="00000000" w14:paraId="0000020A">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Reperire, rappresentare e commentare dati economici in funzione di specifiche esigenze conoscitive.  </w:t>
            </w:r>
          </w:p>
          <w:p w:rsidR="00000000" w:rsidDel="00000000" w:rsidP="00000000" w:rsidRDefault="00000000" w:rsidRPr="00000000" w14:paraId="0000020B">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Riconoscere le interdipendenze fra sistemi economici e le strategie di localizzazione, delocalizzazione e globalizzazione.</w:t>
            </w:r>
          </w:p>
          <w:p w:rsidR="00000000" w:rsidDel="00000000" w:rsidP="00000000" w:rsidRDefault="00000000" w:rsidRPr="00000000" w14:paraId="0000020C">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Individuare le interrelazioni tra i soggetti giuridici che intervengo non nello sviluppo economico, sociale e territoriale</w:t>
            </w:r>
          </w:p>
          <w:p w:rsidR="00000000" w:rsidDel="00000000" w:rsidP="00000000" w:rsidRDefault="00000000" w:rsidRPr="00000000" w14:paraId="0000020D">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Individuare nella normativa nazionale e comunitaria le opportunità di finanziamento e investimento fornite dagli enti locali, nazionali e internazionali.</w:t>
            </w:r>
          </w:p>
          <w:p w:rsidR="00000000" w:rsidDel="00000000" w:rsidP="00000000" w:rsidRDefault="00000000" w:rsidRPr="00000000" w14:paraId="0000020E">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Identificare e giustificare le scelte di localizzazione del sistema azienda.</w:t>
            </w:r>
          </w:p>
          <w:p w:rsidR="00000000" w:rsidDel="00000000" w:rsidP="00000000" w:rsidRDefault="00000000" w:rsidRPr="00000000" w14:paraId="0000020F">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Analizzare le problematiche di localizzazione e delocalizzazione produttiva in riferimento alle situazioni aziendali e al contesto economico internazionale.</w:t>
            </w:r>
          </w:p>
          <w:p w:rsidR="00000000" w:rsidDel="00000000" w:rsidP="00000000" w:rsidRDefault="00000000" w:rsidRPr="00000000" w14:paraId="00000210">
            <w:pPr>
              <w:widowControl w:val="1"/>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Riconoscere le regole e le caratteristiche dei mercati finanziari e definirne ruolo, funzioni, patologie.</w:t>
            </w:r>
          </w:p>
        </w:tc>
        <w:tc>
          <w:tcPr>
            <w:tcBorders>
              <w:top w:color="00000a" w:space="0" w:sz="4" w:val="single"/>
              <w:left w:color="00000a" w:space="0" w:sz="4" w:val="single"/>
              <w:bottom w:color="00000a" w:space="0" w:sz="4" w:val="single"/>
              <w:right w:color="00000a" w:space="0" w:sz="4" w:val="single"/>
            </w:tcBorders>
            <w:tcMar>
              <w:top w:w="0.0" w:type="dxa"/>
              <w:left w:w="70.0" w:type="dxa"/>
              <w:bottom w:w="0.0" w:type="dxa"/>
              <w:right w:w="70.0" w:type="dxa"/>
            </w:tcMar>
            <w:vAlign w:val="center"/>
          </w:tcPr>
          <w:p w:rsidR="00000000" w:rsidDel="00000000" w:rsidP="00000000" w:rsidRDefault="00000000" w:rsidRPr="00000000" w14:paraId="00000211">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Strumenti e modalità di rappresentazione e comunicazione dei fenomeni economici</w:t>
            </w:r>
          </w:p>
          <w:p w:rsidR="00000000" w:rsidDel="00000000" w:rsidP="00000000" w:rsidRDefault="00000000" w:rsidRPr="00000000" w14:paraId="00000212">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Strategie aziendali di localizzazione, delocalizzazione e globalizzazione dell’azienda</w:t>
            </w:r>
          </w:p>
          <w:p w:rsidR="00000000" w:rsidDel="00000000" w:rsidP="00000000" w:rsidRDefault="00000000" w:rsidRPr="00000000" w14:paraId="00000213">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Caratteristiche delle imprese internazionali e multinazionali negli scenari della globalizzazione</w:t>
            </w:r>
          </w:p>
          <w:p w:rsidR="00000000" w:rsidDel="00000000" w:rsidP="00000000" w:rsidRDefault="00000000" w:rsidRPr="00000000" w14:paraId="00000214">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Caratteristiche delle imprese internazionali e multinazionali negli scenari della globalizzazione</w:t>
            </w:r>
          </w:p>
          <w:p w:rsidR="00000000" w:rsidDel="00000000" w:rsidP="00000000" w:rsidRDefault="00000000" w:rsidRPr="00000000" w14:paraId="00000215">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Forme di mercato e strategie che le caratterizzano</w:t>
            </w:r>
          </w:p>
          <w:p w:rsidR="00000000" w:rsidDel="00000000" w:rsidP="00000000" w:rsidRDefault="00000000" w:rsidRPr="00000000" w14:paraId="00000216">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Scambi internazionali e caratteristiche del mercato globale</w:t>
            </w:r>
          </w:p>
          <w:p w:rsidR="00000000" w:rsidDel="00000000" w:rsidP="00000000" w:rsidRDefault="00000000" w:rsidRPr="00000000" w14:paraId="00000217">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Politiche di intervento dello stato nell’economia</w:t>
            </w:r>
          </w:p>
          <w:p w:rsidR="00000000" w:rsidDel="00000000" w:rsidP="00000000" w:rsidRDefault="00000000" w:rsidRPr="00000000" w14:paraId="00000218">
            <w:pPr>
              <w:widowControl w:val="1"/>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Soggetti, mercati, prodotti e organi del sistema finanziario</w:t>
            </w:r>
          </w:p>
        </w:tc>
      </w:tr>
    </w:tbl>
    <w:p w:rsidR="00000000" w:rsidDel="00000000" w:rsidP="00000000" w:rsidRDefault="00000000" w:rsidRPr="00000000" w14:paraId="000002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2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21B">
      <w:pPr>
        <w:widowControl w:val="1"/>
        <w:rPr>
          <w:rFonts w:ascii="Arial Narrow" w:cs="Arial Narrow" w:eastAsia="Arial Narrow" w:hAnsi="Arial Narrow"/>
          <w:b w:val="1"/>
          <w:sz w:val="32"/>
          <w:szCs w:val="32"/>
        </w:rPr>
      </w:pPr>
      <w:r w:rsidDel="00000000" w:rsidR="00000000" w:rsidRPr="00000000">
        <w:rPr>
          <w:rtl w:val="0"/>
        </w:rPr>
      </w:r>
    </w:p>
    <w:p w:rsidR="00000000" w:rsidDel="00000000" w:rsidP="00000000" w:rsidRDefault="00000000" w:rsidRPr="00000000" w14:paraId="0000021C">
      <w:pPr>
        <w:widowControl w:val="1"/>
        <w:jc w:val="left"/>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21D">
      <w:pPr>
        <w:widowControl w:val="1"/>
        <w:jc w:val="center"/>
        <w:rPr>
          <w:rFonts w:ascii="Arial Narrow" w:cs="Arial Narrow" w:eastAsia="Arial Narrow" w:hAnsi="Arial Narrow"/>
          <w:b w:val="1"/>
          <w:sz w:val="16"/>
          <w:szCs w:val="16"/>
        </w:rPr>
      </w:pPr>
      <w:r w:rsidDel="00000000" w:rsidR="00000000" w:rsidRPr="00000000">
        <w:rPr>
          <w:rtl w:val="0"/>
        </w:rPr>
      </w:r>
    </w:p>
    <w:p w:rsidR="00000000" w:rsidDel="00000000" w:rsidP="00000000" w:rsidRDefault="00000000" w:rsidRPr="00000000" w14:paraId="0000021E">
      <w:pPr>
        <w:jc w:val="center"/>
        <w:rPr>
          <w:rFonts w:ascii="Calibri" w:cs="Calibri" w:eastAsia="Calibri" w:hAnsi="Calibri"/>
          <w:b w:val="1"/>
          <w:color w:val="000000"/>
          <w:sz w:val="16"/>
          <w:szCs w:val="16"/>
        </w:rPr>
      </w:pPr>
      <w:r w:rsidDel="00000000" w:rsidR="00000000" w:rsidRPr="00000000">
        <w:rPr>
          <w:rtl w:val="0"/>
        </w:rPr>
      </w:r>
    </w:p>
    <w:tbl>
      <w:tblPr>
        <w:tblStyle w:val="Table8"/>
        <w:tblW w:w="12390.0" w:type="dxa"/>
        <w:jc w:val="left"/>
        <w:tblInd w:w="552.0" w:type="dxa"/>
        <w:tblLayout w:type="fixed"/>
        <w:tblLook w:val="0000"/>
      </w:tblPr>
      <w:tblGrid>
        <w:gridCol w:w="1680"/>
        <w:gridCol w:w="3630"/>
        <w:gridCol w:w="3525"/>
        <w:gridCol w:w="3555"/>
        <w:tblGridChange w:id="0">
          <w:tblGrid>
            <w:gridCol w:w="1680"/>
            <w:gridCol w:w="3630"/>
            <w:gridCol w:w="3525"/>
            <w:gridCol w:w="3555"/>
          </w:tblGrid>
        </w:tblGridChange>
      </w:tblGrid>
      <w:tr>
        <w:trPr>
          <w:cantSplit w:val="0"/>
          <w:trHeight w:val="480" w:hRule="atLeast"/>
          <w:tblHeader w:val="0"/>
        </w:trPr>
        <w:tc>
          <w:tcPr>
            <w:gridSpan w:val="4"/>
            <w:tcBorders>
              <w:top w:color="000000" w:space="0" w:sz="4" w:val="single"/>
              <w:left w:color="000000" w:space="0" w:sz="4" w:val="single"/>
              <w:bottom w:color="000000" w:space="0" w:sz="4" w:val="single"/>
              <w:right w:color="000000" w:space="0" w:sz="4" w:val="single"/>
            </w:tcBorders>
            <w:shd w:fill="c6d9f1" w:val="clear"/>
            <w:tcMar>
              <w:top w:w="0.0" w:type="dxa"/>
              <w:left w:w="108.0" w:type="dxa"/>
              <w:bottom w:w="0.0" w:type="dxa"/>
              <w:right w:w="108.0" w:type="dxa"/>
            </w:tcMar>
            <w:vAlign w:val="center"/>
          </w:tcPr>
          <w:p w:rsidR="00000000" w:rsidDel="00000000" w:rsidP="00000000" w:rsidRDefault="00000000" w:rsidRPr="00000000" w14:paraId="0000021F">
            <w:pPr>
              <w:widowControl w:val="1"/>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ASSE  PROFESSIONALE</w:t>
            </w:r>
          </w:p>
          <w:p w:rsidR="00000000" w:rsidDel="00000000" w:rsidP="00000000" w:rsidRDefault="00000000" w:rsidRPr="00000000" w14:paraId="00000220">
            <w:pPr>
              <w:jc w:val="center"/>
              <w:rPr>
                <w:rFonts w:ascii="Calibri" w:cs="Calibri" w:eastAsia="Calibri" w:hAnsi="Calibri"/>
                <w:b w:val="1"/>
                <w:sz w:val="32"/>
                <w:szCs w:val="32"/>
              </w:rPr>
            </w:pPr>
            <w:r w:rsidDel="00000000" w:rsidR="00000000" w:rsidRPr="00000000">
              <w:rPr>
                <w:rtl w:val="0"/>
              </w:rPr>
            </w:r>
          </w:p>
        </w:tc>
      </w:tr>
      <w:tr>
        <w:trPr>
          <w:cantSplit w:val="0"/>
          <w:trHeight w:val="49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24">
            <w:pPr>
              <w:jc w:val="center"/>
              <w:rPr>
                <w:rFonts w:ascii="Calibri" w:cs="Calibri" w:eastAsia="Calibri" w:hAnsi="Calibri"/>
                <w:b w:val="1"/>
                <w:color w:val="000000"/>
              </w:rPr>
            </w:pPr>
            <w:r w:rsidDel="00000000" w:rsidR="00000000" w:rsidRPr="00000000">
              <w:rPr>
                <w:rFonts w:ascii="Calibri" w:cs="Calibri" w:eastAsia="Calibri" w:hAnsi="Calibri"/>
                <w:b w:val="1"/>
                <w:rtl w:val="0"/>
              </w:rPr>
              <w:t xml:space="preserve">CODICE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25">
            <w:pP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COMPETENZA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26">
            <w:pP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ABILITA’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27">
            <w:pP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CONOSCENZE</w:t>
            </w:r>
          </w:p>
        </w:tc>
      </w:tr>
      <w:tr>
        <w:trPr>
          <w:cantSplit w:val="0"/>
          <w:trHeight w:val="678" w:hRule="atLeast"/>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28">
            <w:pPr>
              <w:jc w:val="center"/>
              <w:rPr>
                <w:rFonts w:ascii="Calibri" w:cs="Calibri" w:eastAsia="Calibri" w:hAnsi="Calibri"/>
                <w:b w:val="1"/>
                <w:color w:val="000000"/>
                <w:sz w:val="28"/>
                <w:szCs w:val="28"/>
              </w:rPr>
            </w:pPr>
            <w:r w:rsidDel="00000000" w:rsidR="00000000" w:rsidRPr="00000000">
              <w:rPr>
                <w:rFonts w:ascii="Calibri" w:cs="Calibri" w:eastAsia="Calibri" w:hAnsi="Calibri"/>
                <w:b w:val="1"/>
                <w:sz w:val="28"/>
                <w:szCs w:val="28"/>
                <w:rtl w:val="0"/>
              </w:rPr>
              <w:t xml:space="preserve">P1</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29">
            <w:pPr>
              <w:jc w:val="center"/>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22A">
            <w:pPr>
              <w:jc w:val="center"/>
              <w:rPr>
                <w:rFonts w:ascii="Calibri" w:cs="Calibri" w:eastAsia="Calibri" w:hAnsi="Calibri"/>
                <w:b w:val="1"/>
                <w:color w:val="000000"/>
                <w:sz w:val="20"/>
                <w:szCs w:val="20"/>
              </w:rPr>
            </w:pPr>
            <w:r w:rsidDel="00000000" w:rsidR="00000000" w:rsidRPr="00000000">
              <w:rPr>
                <w:rFonts w:ascii="Calibri" w:cs="Calibri" w:eastAsia="Calibri" w:hAnsi="Calibri"/>
                <w:color w:val="000000"/>
                <w:sz w:val="20"/>
                <w:szCs w:val="20"/>
                <w:rtl w:val="0"/>
              </w:rPr>
              <w:t xml:space="preserve">Identificare e applicare le metodologie e le tecniche della gestione per progetti</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Delineare il processo di pianificazione, programmazione e controllo individuandone i tipici strumenti e il loro utilizzo</w:t>
            </w:r>
            <w:r w:rsidDel="00000000" w:rsidR="00000000" w:rsidRPr="00000000">
              <w:rPr>
                <w:rtl w:val="0"/>
              </w:rPr>
            </w:r>
          </w:p>
          <w:p w:rsidR="00000000" w:rsidDel="00000000" w:rsidP="00000000" w:rsidRDefault="00000000" w:rsidRPr="00000000" w14:paraId="0000022C">
            <w:pPr>
              <w:widowControl w:val="1"/>
              <w:rPr>
                <w:rFonts w:ascii="Times New Roman" w:cs="Times New Roman" w:eastAsia="Times New Roman" w:hAnsi="Times New Roman"/>
                <w:sz w:val="24"/>
                <w:szCs w:val="24"/>
              </w:rPr>
            </w:pPr>
            <w:r w:rsidDel="00000000" w:rsidR="00000000" w:rsidRPr="00000000">
              <w:rPr>
                <w:rFonts w:ascii="Calibri" w:cs="Calibri" w:eastAsia="Calibri" w:hAnsi="Calibri"/>
                <w:sz w:val="20"/>
                <w:szCs w:val="20"/>
                <w:rtl w:val="0"/>
              </w:rPr>
              <w:t xml:space="preserve">Costruire il sistema di budget; comparare e commentare gli indici ricavati dall’analisi dei dati.</w:t>
            </w:r>
            <w:r w:rsidDel="00000000" w:rsidR="00000000" w:rsidRPr="00000000">
              <w:rPr>
                <w:rtl w:val="0"/>
              </w:rPr>
            </w:r>
          </w:p>
          <w:p w:rsidR="00000000" w:rsidDel="00000000" w:rsidP="00000000" w:rsidRDefault="00000000" w:rsidRPr="00000000" w14:paraId="0000022D">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Costruire business plan</w:t>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Strumenti e processo di pianificazione strategica e di controllo di</w:t>
            </w:r>
            <w:r w:rsidDel="00000000" w:rsidR="00000000" w:rsidRPr="00000000">
              <w:rPr>
                <w:rtl w:val="0"/>
              </w:rPr>
            </w:r>
          </w:p>
          <w:p w:rsidR="00000000" w:rsidDel="00000000" w:rsidP="00000000" w:rsidRDefault="00000000" w:rsidRPr="00000000" w14:paraId="000002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gestione</w:t>
            </w:r>
            <w:r w:rsidDel="00000000" w:rsidR="00000000" w:rsidRPr="00000000">
              <w:rPr>
                <w:rtl w:val="0"/>
              </w:rPr>
            </w:r>
          </w:p>
          <w:p w:rsidR="00000000" w:rsidDel="00000000" w:rsidP="00000000" w:rsidRDefault="00000000" w:rsidRPr="00000000" w14:paraId="00000230">
            <w:pPr>
              <w:widowControl w:val="1"/>
              <w:rPr>
                <w:rFonts w:ascii="Times New Roman" w:cs="Times New Roman" w:eastAsia="Times New Roman" w:hAnsi="Times New Roman"/>
                <w:sz w:val="24"/>
                <w:szCs w:val="24"/>
              </w:rPr>
            </w:pPr>
            <w:r w:rsidDel="00000000" w:rsidR="00000000" w:rsidRPr="00000000">
              <w:rPr>
                <w:rFonts w:ascii="Calibri" w:cs="Calibri" w:eastAsia="Calibri" w:hAnsi="Calibri"/>
                <w:sz w:val="20"/>
                <w:szCs w:val="20"/>
                <w:rtl w:val="0"/>
              </w:rPr>
              <w:t xml:space="preserve">Strumenti e processo di pianificazione strategica e di controllo di</w:t>
            </w:r>
            <w:r w:rsidDel="00000000" w:rsidR="00000000" w:rsidRPr="00000000">
              <w:rPr>
                <w:rtl w:val="0"/>
              </w:rPr>
            </w:r>
          </w:p>
          <w:p w:rsidR="00000000" w:rsidDel="00000000" w:rsidP="00000000" w:rsidRDefault="00000000" w:rsidRPr="00000000" w14:paraId="00000231">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gestione</w:t>
            </w:r>
          </w:p>
          <w:p w:rsidR="00000000" w:rsidDel="00000000" w:rsidP="00000000" w:rsidRDefault="00000000" w:rsidRPr="00000000" w14:paraId="00000232">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Business plan</w:t>
            </w:r>
          </w:p>
          <w:p w:rsidR="00000000" w:rsidDel="00000000" w:rsidP="00000000" w:rsidRDefault="00000000" w:rsidRPr="00000000" w14:paraId="00000233">
            <w:pPr>
              <w:spacing w:after="6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PCTO, stage.</w:t>
            </w:r>
          </w:p>
        </w:tc>
      </w:tr>
      <w:tr>
        <w:trPr>
          <w:cantSplit w:val="0"/>
          <w:trHeight w:val="513"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517"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517"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3E">
            <w:pPr>
              <w:spacing w:after="0" w:before="0" w:line="240" w:lineRule="auto"/>
              <w:ind w:left="0" w:firstLine="0"/>
              <w:rPr>
                <w:rFonts w:ascii="Calibri" w:cs="Calibri" w:eastAsia="Calibri" w:hAnsi="Calibri"/>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3F">
            <w:pPr>
              <w:spacing w:after="0" w:before="0" w:line="240" w:lineRule="auto"/>
              <w:ind w:left="0" w:firstLine="0"/>
              <w:rPr>
                <w:rFonts w:ascii="Calibri" w:cs="Calibri" w:eastAsia="Calibri" w:hAnsi="Calibri"/>
                <w:color w:val="000000"/>
                <w:sz w:val="20"/>
                <w:szCs w:val="20"/>
              </w:rPr>
            </w:pPr>
            <w:r w:rsidDel="00000000" w:rsidR="00000000" w:rsidRPr="00000000">
              <w:rPr>
                <w:rtl w:val="0"/>
              </w:rPr>
            </w:r>
          </w:p>
        </w:tc>
      </w:tr>
      <w:tr>
        <w:trPr>
          <w:cantSplit w:val="0"/>
          <w:trHeight w:val="678"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40">
            <w:pPr>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P2</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41">
            <w:pPr>
              <w:jc w:val="center"/>
              <w:rPr>
                <w:rFonts w:ascii="Calibri" w:cs="Calibri" w:eastAsia="Calibri" w:hAnsi="Calibri"/>
                <w:b w:val="1"/>
                <w:color w:val="000000"/>
                <w:sz w:val="28"/>
                <w:szCs w:val="28"/>
              </w:rPr>
            </w:pPr>
            <w:r w:rsidDel="00000000" w:rsidR="00000000" w:rsidRPr="00000000">
              <w:rPr>
                <w:rFonts w:ascii="Calibri" w:cs="Calibri" w:eastAsia="Calibri" w:hAnsi="Calibri"/>
                <w:sz w:val="20"/>
                <w:szCs w:val="20"/>
                <w:rtl w:val="0"/>
              </w:rPr>
              <w:t xml:space="preserve">Individuare e utilizzare gli strumenti di comunicazione e di team working più appropriati per intervenire nei contesti organizzativi e professionali di riferimento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4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Raccogliere, selezionare ed utilizzare informazioni utili all’attività di ricerca di testi letterari, artistici, scientifici e tecnologici.</w:t>
            </w:r>
          </w:p>
          <w:p w:rsidR="00000000" w:rsidDel="00000000" w:rsidP="00000000" w:rsidRDefault="00000000" w:rsidRPr="00000000" w14:paraId="0000024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Utilizzare termini tecnici e scientifici anche in lingue diverse dall’italiano.</w:t>
            </w:r>
          </w:p>
          <w:p w:rsidR="00000000" w:rsidDel="00000000" w:rsidP="00000000" w:rsidRDefault="00000000" w:rsidRPr="00000000" w14:paraId="0000024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Interagire con interlocutori esperti del settore di riferimento anche per negoziare in contesti professionali.</w:t>
            </w:r>
          </w:p>
          <w:p w:rsidR="00000000" w:rsidDel="00000000" w:rsidP="00000000" w:rsidRDefault="00000000" w:rsidRPr="00000000" w14:paraId="000002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4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Caratteristiche e struttura di testi scritti e repertori di testi specialistici.</w:t>
            </w:r>
          </w:p>
          <w:p w:rsidR="00000000" w:rsidDel="00000000" w:rsidP="00000000" w:rsidRDefault="00000000" w:rsidRPr="00000000" w14:paraId="00000247">
            <w:pPr>
              <w:ind w:hanging="67"/>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Caratteristiche dei linguaggi scientifici e del lessico tecnico-scientifico.</w:t>
            </w:r>
          </w:p>
          <w:p w:rsidR="00000000" w:rsidDel="00000000" w:rsidP="00000000" w:rsidRDefault="00000000" w:rsidRPr="00000000" w14:paraId="00000248">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Software “dedicati” per la comunicazione professionale. Incontri con gli esperti</w:t>
            </w:r>
          </w:p>
        </w:tc>
      </w:tr>
      <w:tr>
        <w:trPr>
          <w:cantSplit w:val="0"/>
          <w:trHeight w:val="678"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4A">
            <w:pPr>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P3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4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Redigere relazioni tecniche e documentare le attività individuali e di gruppo relative a situazioni professionali</w:t>
            </w:r>
          </w:p>
          <w:p w:rsidR="00000000" w:rsidDel="00000000" w:rsidP="00000000" w:rsidRDefault="00000000" w:rsidRPr="00000000" w14:paraId="0000024C">
            <w:pPr>
              <w:jc w:val="center"/>
              <w:rPr>
                <w:rFonts w:ascii="Calibri" w:cs="Calibri" w:eastAsia="Calibri" w:hAnsi="Calibri"/>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4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Produrre testi di diversa tipologia e complessità.</w:t>
            </w:r>
          </w:p>
          <w:p w:rsidR="00000000" w:rsidDel="00000000" w:rsidP="00000000" w:rsidRDefault="00000000" w:rsidRPr="00000000" w14:paraId="0000024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Produrre relazioni, sintesi, commenti ed altri testi di ambito professionale con linguaggio specifico.</w:t>
            </w:r>
          </w:p>
          <w:p w:rsidR="00000000" w:rsidDel="00000000" w:rsidP="00000000" w:rsidRDefault="00000000" w:rsidRPr="00000000" w14:paraId="000002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Predisporre report differenziati in relazione ai casi studiati e ai destinatari, anche in lingua straniera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5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Criteri per la redazione di un rapporto e di una relazione.</w:t>
            </w:r>
          </w:p>
          <w:p w:rsidR="00000000" w:rsidDel="00000000" w:rsidP="00000000" w:rsidRDefault="00000000" w:rsidRPr="00000000" w14:paraId="0000025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Repertori dei termini tecnici e scientifici relativi al settore d’indirizzo anche in lingua straniera.</w:t>
            </w:r>
          </w:p>
          <w:p w:rsidR="00000000" w:rsidDel="00000000" w:rsidP="00000000" w:rsidRDefault="00000000" w:rsidRPr="00000000" w14:paraId="000002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Tecniche di reporting realizzate con il supporto informatico</w:t>
            </w:r>
          </w:p>
        </w:tc>
      </w:tr>
      <w:tr>
        <w:trPr>
          <w:cantSplit w:val="0"/>
          <w:trHeight w:val="678"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53">
            <w:pPr>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P4</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54">
            <w:pPr>
              <w:jc w:val="center"/>
              <w:rPr>
                <w:rFonts w:ascii="Calibri" w:cs="Calibri" w:eastAsia="Calibri" w:hAnsi="Calibri"/>
                <w:b w:val="1"/>
                <w:color w:val="000000"/>
                <w:sz w:val="28"/>
                <w:szCs w:val="28"/>
              </w:rPr>
            </w:pPr>
            <w:r w:rsidDel="00000000" w:rsidR="00000000" w:rsidRPr="00000000">
              <w:rPr>
                <w:rFonts w:ascii="Calibri" w:cs="Calibri" w:eastAsia="Calibri" w:hAnsi="Calibri"/>
                <w:sz w:val="20"/>
                <w:szCs w:val="20"/>
                <w:rtl w:val="0"/>
              </w:rPr>
              <w:t xml:space="preserve">Riconoscere e interpretare: le tendenze dei mercati locali, nazionali e globali anche per coglierne le ripercussioni in un dato contesto; i macrofenomeni economici nazionali e internazionali per connetterli alla specificità di un’azienda; i cambiamenti dei sistemi economici nella dimensione diacronica attraverso il confronto tra epoche storiche e nella dimensione sincronica attraverso il confronto fra aree geografiche e culture diverse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55">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dati economici in funzione di specifiche esigenze conoscitive.  </w:t>
            </w:r>
          </w:p>
          <w:p w:rsidR="00000000" w:rsidDel="00000000" w:rsidP="00000000" w:rsidRDefault="00000000" w:rsidRPr="00000000" w14:paraId="00000256">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Riconoscere le interdipendenze fra sistemi economici e le strategie di localizzazione, delocalizzazione e globalizzazione</w:t>
            </w:r>
          </w:p>
          <w:p w:rsidR="00000000" w:rsidDel="00000000" w:rsidP="00000000" w:rsidRDefault="00000000" w:rsidRPr="00000000" w14:paraId="00000257">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Individuare le interrelazioni tra i soggetti giuridici che intervengo non nello sviluppo economico, sociale e territoriale</w:t>
            </w:r>
          </w:p>
          <w:p w:rsidR="00000000" w:rsidDel="00000000" w:rsidP="00000000" w:rsidRDefault="00000000" w:rsidRPr="00000000" w14:paraId="00000258">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Individuare nella normativa nazionale e comunitaria le opportunità di finanziamento e investimento fornite dagli enti locali, nazionali e internazionali</w:t>
            </w:r>
          </w:p>
          <w:p w:rsidR="00000000" w:rsidDel="00000000" w:rsidP="00000000" w:rsidRDefault="00000000" w:rsidRPr="00000000" w14:paraId="00000259">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Identificare e giustificare le scelte di localizzazione del sistema azienda</w:t>
            </w:r>
          </w:p>
          <w:p w:rsidR="00000000" w:rsidDel="00000000" w:rsidP="00000000" w:rsidRDefault="00000000" w:rsidRPr="00000000" w14:paraId="0000025A">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Analizzare le problematiche di localizzazione e delocalizzazione produttiva in riferimento alle situazioni aziendali e al contesto economico internazionale</w:t>
            </w:r>
          </w:p>
          <w:p w:rsidR="00000000" w:rsidDel="00000000" w:rsidP="00000000" w:rsidRDefault="00000000" w:rsidRPr="00000000" w14:paraId="0000025B">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Riconoscere le regole e le caratteristiche dei mercati finanziari e definirne ruolo, funzioni, patologie</w:t>
            </w:r>
          </w:p>
          <w:p w:rsidR="00000000" w:rsidDel="00000000" w:rsidP="00000000" w:rsidRDefault="00000000" w:rsidRPr="00000000" w14:paraId="000002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Riconoscere le caratteristiche dei prodotti dei mercati finanziari in relazione al contesto, alle risorse, agli obiettivi aziendali; Distinguere le attività di mercati regolamentati e non</w:t>
            </w:r>
          </w:p>
          <w:p w:rsidR="00000000" w:rsidDel="00000000" w:rsidP="00000000" w:rsidRDefault="00000000" w:rsidRPr="00000000" w14:paraId="000002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Reperire, rappresentare e commentare.</w:t>
            </w:r>
          </w:p>
          <w:p w:rsidR="00000000" w:rsidDel="00000000" w:rsidP="00000000" w:rsidRDefault="00000000" w:rsidRPr="00000000" w14:paraId="000002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61">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Strumenti e modalità di rappresentazione e comunicazione dei fenomeni economici.</w:t>
            </w:r>
          </w:p>
          <w:p w:rsidR="00000000" w:rsidDel="00000000" w:rsidP="00000000" w:rsidRDefault="00000000" w:rsidRPr="00000000" w14:paraId="00000262">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Strategie aziendali di localizzazione, delocalizzazione e globalizzazione dell’azienda.</w:t>
            </w:r>
          </w:p>
          <w:p w:rsidR="00000000" w:rsidDel="00000000" w:rsidP="00000000" w:rsidRDefault="00000000" w:rsidRPr="00000000" w14:paraId="00000263">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Caratteristiche delle imprese internazionali e multinazionali negli scenari della globalizzazione.</w:t>
            </w:r>
          </w:p>
          <w:p w:rsidR="00000000" w:rsidDel="00000000" w:rsidP="00000000" w:rsidRDefault="00000000" w:rsidRPr="00000000" w14:paraId="00000264">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Caratteristiche delle imprese internazionali e multinazionali negli scenari della globalizzazione</w:t>
            </w:r>
          </w:p>
          <w:p w:rsidR="00000000" w:rsidDel="00000000" w:rsidP="00000000" w:rsidRDefault="00000000" w:rsidRPr="00000000" w14:paraId="00000265">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Forme di mercato e strategie che le caratterizzano.</w:t>
            </w:r>
          </w:p>
          <w:p w:rsidR="00000000" w:rsidDel="00000000" w:rsidP="00000000" w:rsidRDefault="00000000" w:rsidRPr="00000000" w14:paraId="00000266">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Scambi internazionali e caratteristiche del mercato globale.</w:t>
            </w:r>
          </w:p>
          <w:p w:rsidR="00000000" w:rsidDel="00000000" w:rsidP="00000000" w:rsidRDefault="00000000" w:rsidRPr="00000000" w14:paraId="00000267">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Politiche di intervento dello stato nell’economia.</w:t>
            </w:r>
          </w:p>
          <w:p w:rsidR="00000000" w:rsidDel="00000000" w:rsidP="00000000" w:rsidRDefault="00000000" w:rsidRPr="00000000" w14:paraId="000002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Soggetti, mercati, prodotti e organi del sistema finanziario</w:t>
            </w:r>
          </w:p>
        </w:tc>
      </w:tr>
      <w:tr>
        <w:trPr>
          <w:cantSplit w:val="0"/>
          <w:trHeight w:val="678"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69">
            <w:pPr>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P5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6A">
            <w:pPr>
              <w:jc w:val="center"/>
              <w:rPr>
                <w:rFonts w:ascii="Calibri" w:cs="Calibri" w:eastAsia="Calibri" w:hAnsi="Calibri"/>
                <w:b w:val="1"/>
                <w:color w:val="000000"/>
                <w:sz w:val="28"/>
                <w:szCs w:val="28"/>
              </w:rPr>
            </w:pPr>
            <w:r w:rsidDel="00000000" w:rsidR="00000000" w:rsidRPr="00000000">
              <w:rPr>
                <w:rFonts w:ascii="Calibri" w:cs="Calibri" w:eastAsia="Calibri" w:hAnsi="Calibri"/>
                <w:sz w:val="20"/>
                <w:szCs w:val="20"/>
                <w:rtl w:val="0"/>
              </w:rPr>
              <w:t xml:space="preserve">Individuare e accedere alla normativa pubblicistica, civilistica e fiscale con particolare riferimento alle attività aziendali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6B">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individuare le interrelazioni tra i soggetti giuridici che intervengono nello sviluppo economico, sociale e territoriale</w:t>
            </w:r>
          </w:p>
          <w:p w:rsidR="00000000" w:rsidDel="00000000" w:rsidP="00000000" w:rsidRDefault="00000000" w:rsidRPr="00000000" w14:paraId="0000026C">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Individuare e utilizzare la normativa amministrativa e tributaria più recente</w:t>
            </w:r>
          </w:p>
          <w:p w:rsidR="00000000" w:rsidDel="00000000" w:rsidP="00000000" w:rsidRDefault="00000000" w:rsidRPr="00000000" w14:paraId="000002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Analizzare le tipologie di tributi e gli effetti della pressione fiscale con particolare riferimento alle imprese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6E">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Compiti e funzioni delle istituzioni locali, nazionali e internazionali con particolare riferimento ai rapporti con l'impresa.</w:t>
            </w:r>
          </w:p>
          <w:p w:rsidR="00000000" w:rsidDel="00000000" w:rsidP="00000000" w:rsidRDefault="00000000" w:rsidRPr="00000000" w14:paraId="0000026F">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Compiti e funzioni delle istituzioni locali, nazionali e internazionali con particolare riferimento ai rapporti con l'impresa</w:t>
            </w:r>
          </w:p>
          <w:p w:rsidR="00000000" w:rsidDel="00000000" w:rsidP="00000000" w:rsidRDefault="00000000" w:rsidRPr="00000000" w14:paraId="000002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Strumenti e funzioni di politica economica con particolare riferimento alla finanza pubblica,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alibri" w:cs="Calibri" w:eastAsia="Calibri" w:hAnsi="Calibri"/>
                <w:sz w:val="20"/>
                <w:szCs w:val="20"/>
                <w:rtl w:val="0"/>
              </w:rPr>
              <w:t xml:space="preserve">bilancio dello Stato e sistema tributario italiano; finanza locale e bilancio degli enti locali; processo di determinazione del reddito contabile, fiscale e imponibile.</w:t>
            </w:r>
          </w:p>
        </w:tc>
      </w:tr>
      <w:tr>
        <w:trPr>
          <w:cantSplit w:val="0"/>
          <w:trHeight w:val="678"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71">
            <w:pPr>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P6</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72">
            <w:pPr>
              <w:jc w:val="center"/>
              <w:rPr>
                <w:rFonts w:ascii="Calibri" w:cs="Calibri" w:eastAsia="Calibri" w:hAnsi="Calibri"/>
                <w:b w:val="1"/>
                <w:color w:val="000000"/>
                <w:sz w:val="28"/>
                <w:szCs w:val="28"/>
              </w:rPr>
            </w:pPr>
            <w:r w:rsidDel="00000000" w:rsidR="00000000" w:rsidRPr="00000000">
              <w:rPr>
                <w:rFonts w:ascii="Calibri" w:cs="Calibri" w:eastAsia="Calibri" w:hAnsi="Calibri"/>
                <w:sz w:val="20"/>
                <w:szCs w:val="20"/>
                <w:rtl w:val="0"/>
              </w:rPr>
              <w:t xml:space="preserve">Interpretare i sistemi aziendali nei loro modelli, processi e flussi informativi con riferimento alle differenti tipologie di imprese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73">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Rappresentare e documentare procedure e flussi informativi</w:t>
            </w:r>
          </w:p>
          <w:p w:rsidR="00000000" w:rsidDel="00000000" w:rsidP="00000000" w:rsidRDefault="00000000" w:rsidRPr="00000000" w14:paraId="00000274">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Utilizzare codici e tecniche di comunicazione funzionali a contesti interni ed esterni all’azienda</w:t>
            </w:r>
          </w:p>
          <w:p w:rsidR="00000000" w:rsidDel="00000000" w:rsidP="00000000" w:rsidRDefault="00000000" w:rsidRPr="00000000" w14:paraId="00000275">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Riconoscere e rappresentare l’architettura di un sistema informativo aziendale</w:t>
            </w:r>
          </w:p>
          <w:p w:rsidR="00000000" w:rsidDel="00000000" w:rsidP="00000000" w:rsidRDefault="00000000" w:rsidRPr="00000000" w14:paraId="00000276">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Elaborare piani di comunicazione integrata rivolti ai differenti soggetti  interessati</w:t>
            </w:r>
          </w:p>
          <w:p w:rsidR="00000000" w:rsidDel="00000000" w:rsidP="00000000" w:rsidRDefault="00000000" w:rsidRPr="00000000" w14:paraId="00000277">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Individuare le fonti e analizzare i contenuti dei principi contabili</w:t>
            </w:r>
          </w:p>
          <w:p w:rsidR="00000000" w:rsidDel="00000000" w:rsidP="00000000" w:rsidRDefault="00000000" w:rsidRPr="00000000" w14:paraId="00000278">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Individuare e analizzare sotto il profilo strategico, finanziario ed economico le operazioni delle Aree Gestionali</w:t>
            </w:r>
          </w:p>
          <w:p w:rsidR="00000000" w:rsidDel="00000000" w:rsidP="00000000" w:rsidRDefault="00000000" w:rsidRPr="00000000" w14:paraId="00000279">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Redigere e commentare i documenti che compongono il sistema di bilancio.</w:t>
            </w:r>
          </w:p>
          <w:p w:rsidR="00000000" w:rsidDel="00000000" w:rsidP="00000000" w:rsidRDefault="00000000" w:rsidRPr="00000000" w14:paraId="000002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Individuare le procedure che supportano l’organizzazione di un’azienda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7B">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Strumenti di rappresentazione, descrizione e documentazione delle procedure e dei flussi informativi.</w:t>
            </w:r>
          </w:p>
          <w:p w:rsidR="00000000" w:rsidDel="00000000" w:rsidP="00000000" w:rsidRDefault="00000000" w:rsidRPr="00000000" w14:paraId="0000027C">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Finalità, concetti e tipologie della comunicazione d’impresa.</w:t>
            </w:r>
          </w:p>
          <w:p w:rsidR="00000000" w:rsidDel="00000000" w:rsidP="00000000" w:rsidRDefault="00000000" w:rsidRPr="00000000" w14:paraId="0000027D">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Architettura del sistema informativo aziendale.</w:t>
            </w:r>
          </w:p>
          <w:p w:rsidR="00000000" w:rsidDel="00000000" w:rsidP="00000000" w:rsidRDefault="00000000" w:rsidRPr="00000000" w14:paraId="0000027E">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Modelli, strumenti  e forme di comunicazione aziendale integrata.</w:t>
            </w:r>
          </w:p>
          <w:p w:rsidR="00000000" w:rsidDel="00000000" w:rsidP="00000000" w:rsidRDefault="00000000" w:rsidRPr="00000000" w14:paraId="0000027F">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Principi contabili.</w:t>
            </w:r>
          </w:p>
          <w:p w:rsidR="00000000" w:rsidDel="00000000" w:rsidP="00000000" w:rsidRDefault="00000000" w:rsidRPr="00000000" w14:paraId="00000280">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Regole e tecniche di contabilità generale.</w:t>
            </w:r>
          </w:p>
          <w:p w:rsidR="00000000" w:rsidDel="00000000" w:rsidP="00000000" w:rsidRDefault="00000000" w:rsidRPr="00000000" w14:paraId="00000281">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Aspetti  finanziari ed economici delle diverse aree della gestione aziendale;</w:t>
            </w:r>
          </w:p>
          <w:p w:rsidR="00000000" w:rsidDel="00000000" w:rsidP="00000000" w:rsidRDefault="00000000" w:rsidRPr="00000000" w14:paraId="00000282">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Normative e tecniche di redazione del sistema di bilancio in relazione alla forma giuridica e alla tipologia di azienda</w:t>
            </w:r>
          </w:p>
          <w:p w:rsidR="00000000" w:rsidDel="00000000" w:rsidP="00000000" w:rsidRDefault="00000000" w:rsidRPr="00000000" w14:paraId="000002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Servizi di rete a supporto dell'azienda con particolare riferimento alle attività commerciali</w:t>
            </w:r>
          </w:p>
        </w:tc>
      </w:tr>
      <w:tr>
        <w:trPr>
          <w:cantSplit w:val="0"/>
          <w:trHeight w:val="678"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84">
            <w:pPr>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P7</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85">
            <w:pPr>
              <w:widowControl w:val="1"/>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Riconoscere i diversi modelli organizzativi  aziendali, documentare le procedure e ricercare soluzioni efficaci rispetto a situazioni date</w:t>
            </w:r>
          </w:p>
          <w:p w:rsidR="00000000" w:rsidDel="00000000" w:rsidP="00000000" w:rsidRDefault="00000000" w:rsidRPr="00000000" w14:paraId="00000286">
            <w:pPr>
              <w:jc w:val="center"/>
              <w:rPr>
                <w:rFonts w:ascii="Calibri" w:cs="Calibri" w:eastAsia="Calibri" w:hAnsi="Calibri"/>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87">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Identificare i processi e le dinamiche organizzative in  funzione di strategie aziendali date.</w:t>
            </w:r>
          </w:p>
          <w:p w:rsidR="00000000" w:rsidDel="00000000" w:rsidP="00000000" w:rsidRDefault="00000000" w:rsidRPr="00000000" w14:paraId="00000288">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Riconoscere l’assetto strutturale di un’impresa attraverso l'analisi dei suoi organigrammi e funzionigrammi.</w:t>
            </w:r>
          </w:p>
          <w:p w:rsidR="00000000" w:rsidDel="00000000" w:rsidP="00000000" w:rsidRDefault="00000000" w:rsidRPr="00000000" w14:paraId="00000289">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Rappresentare e documentare procedure e flussi informativi</w:t>
            </w:r>
          </w:p>
          <w:p w:rsidR="00000000" w:rsidDel="00000000" w:rsidP="00000000" w:rsidRDefault="00000000" w:rsidRPr="00000000" w14:paraId="000002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Utilizzare le funzioni di un DBMS per estrapolare informazioni</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8B">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Teoria e principi di organizzazione aziendale.</w:t>
            </w:r>
          </w:p>
          <w:p w:rsidR="00000000" w:rsidDel="00000000" w:rsidP="00000000" w:rsidRDefault="00000000" w:rsidRPr="00000000" w14:paraId="0000028C">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Modelli organizzativi aziendali.</w:t>
            </w:r>
          </w:p>
          <w:p w:rsidR="00000000" w:rsidDel="00000000" w:rsidP="00000000" w:rsidRDefault="00000000" w:rsidRPr="00000000" w14:paraId="0000028D">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Strumenti di rappresentazione, descrizione e documentazione delle procedure e dei flussi informativi.</w:t>
            </w:r>
          </w:p>
          <w:p w:rsidR="00000000" w:rsidDel="00000000" w:rsidP="00000000" w:rsidRDefault="00000000" w:rsidRPr="00000000" w14:paraId="0000028E">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Funzioni di un DBMS.</w:t>
            </w:r>
          </w:p>
          <w:p w:rsidR="00000000" w:rsidDel="00000000" w:rsidP="00000000" w:rsidRDefault="00000000" w:rsidRPr="00000000" w14:paraId="000002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tl w:val="0"/>
              </w:rPr>
            </w:r>
          </w:p>
        </w:tc>
      </w:tr>
      <w:tr>
        <w:trPr>
          <w:cantSplit w:val="0"/>
          <w:trHeight w:val="678"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90">
            <w:pPr>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P8</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91">
            <w:pPr>
              <w:widowControl w:val="1"/>
              <w:jc w:val="center"/>
              <w:rPr>
                <w:rFonts w:ascii="Calibri" w:cs="Calibri" w:eastAsia="Calibri" w:hAnsi="Calibri"/>
              </w:rPr>
            </w:pPr>
            <w:r w:rsidDel="00000000" w:rsidR="00000000" w:rsidRPr="00000000">
              <w:rPr>
                <w:rFonts w:ascii="Calibri" w:cs="Calibri" w:eastAsia="Calibri" w:hAnsi="Calibri"/>
                <w:sz w:val="20"/>
                <w:szCs w:val="20"/>
                <w:rtl w:val="0"/>
              </w:rPr>
              <w:t xml:space="preserve">Gestire il sistema delle rilevazioni aziendali con l’ausilio di programmi di contabilità integrata</w:t>
            </w:r>
            <w:r w:rsidDel="00000000" w:rsidR="00000000" w:rsidRPr="00000000">
              <w:rPr>
                <w:rtl w:val="0"/>
              </w:rPr>
            </w:r>
          </w:p>
          <w:p w:rsidR="00000000" w:rsidDel="00000000" w:rsidP="00000000" w:rsidRDefault="00000000" w:rsidRPr="00000000" w14:paraId="00000292">
            <w:pPr>
              <w:jc w:val="center"/>
              <w:rPr>
                <w:rFonts w:ascii="Calibri" w:cs="Calibri" w:eastAsia="Calibri" w:hAnsi="Calibri"/>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93">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Redigere la contabilità utilizzando programmi applicativi integrati</w:t>
            </w:r>
          </w:p>
          <w:p w:rsidR="00000000" w:rsidDel="00000000" w:rsidP="00000000" w:rsidRDefault="00000000" w:rsidRPr="00000000" w14:paraId="00000294">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Individuare le fonti e analizzare i contenuti dei principi contabili</w:t>
            </w:r>
          </w:p>
          <w:p w:rsidR="00000000" w:rsidDel="00000000" w:rsidP="00000000" w:rsidRDefault="00000000" w:rsidRPr="00000000" w14:paraId="000002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Individuare e analizzare sotto il profilo strategico, finanziario ed economico le operazioni delle Aree gestionali</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96">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Programmi applicativi di contabilità integrata</w:t>
            </w:r>
          </w:p>
          <w:p w:rsidR="00000000" w:rsidDel="00000000" w:rsidP="00000000" w:rsidRDefault="00000000" w:rsidRPr="00000000" w14:paraId="00000297">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Principi contabili</w:t>
            </w:r>
          </w:p>
          <w:p w:rsidR="00000000" w:rsidDel="00000000" w:rsidP="00000000" w:rsidRDefault="00000000" w:rsidRPr="00000000" w14:paraId="00000298">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Aspetti economici e finanziari delle diverse aree di gestione aziendali.</w:t>
            </w:r>
          </w:p>
          <w:p w:rsidR="00000000" w:rsidDel="00000000" w:rsidP="00000000" w:rsidRDefault="00000000" w:rsidRPr="00000000" w14:paraId="000002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Normative e tecniche di redazione del sistema di bilancio</w:t>
            </w:r>
          </w:p>
        </w:tc>
      </w:tr>
      <w:tr>
        <w:trPr>
          <w:cantSplit w:val="0"/>
          <w:trHeight w:val="678"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9A">
            <w:pPr>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P9</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9B">
            <w:pPr>
              <w:jc w:val="center"/>
              <w:rPr>
                <w:rFonts w:ascii="Calibri" w:cs="Calibri" w:eastAsia="Calibri" w:hAnsi="Calibri"/>
                <w:b w:val="1"/>
                <w:color w:val="000000"/>
                <w:sz w:val="28"/>
                <w:szCs w:val="28"/>
              </w:rPr>
            </w:pPr>
            <w:r w:rsidDel="00000000" w:rsidR="00000000" w:rsidRPr="00000000">
              <w:rPr>
                <w:rFonts w:ascii="Calibri" w:cs="Calibri" w:eastAsia="Calibri" w:hAnsi="Calibri"/>
                <w:sz w:val="20"/>
                <w:szCs w:val="20"/>
                <w:rtl w:val="0"/>
              </w:rPr>
              <w:t xml:space="preserve">Inquadrare l’attività di marketing nel ciclo di vita dell’azienda e realizzare applicazioni  con riferimento a specifici contesti e diverse politiche di mercato.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9C">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Individuare e commentare i cambiamenti che il mercato globale ha prodotto sulla struttura aziendale e sulla sua operatività</w:t>
            </w:r>
          </w:p>
          <w:p w:rsidR="00000000" w:rsidDel="00000000" w:rsidP="00000000" w:rsidRDefault="00000000" w:rsidRPr="00000000" w14:paraId="0000029D">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Ricercare e descrivere le caratteristiche di mercati di beni o servizi</w:t>
            </w:r>
          </w:p>
          <w:p w:rsidR="00000000" w:rsidDel="00000000" w:rsidP="00000000" w:rsidRDefault="00000000" w:rsidRPr="00000000" w14:paraId="0000029E">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Costruire strumenti di indagine, raccogliere dati, elaborarli, interpretarli per individuare in un dato contesto il comportamento dei consumatori e delle imprese concorrenti</w:t>
            </w:r>
          </w:p>
          <w:p w:rsidR="00000000" w:rsidDel="00000000" w:rsidP="00000000" w:rsidRDefault="00000000" w:rsidRPr="00000000" w14:paraId="0000029F">
            <w:pPr>
              <w:widowControl w:val="1"/>
              <w:spacing w:after="20" w:before="2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Elaborare piani di marketing in relazione alle politiche di mercato aziendali</w:t>
            </w:r>
          </w:p>
          <w:p w:rsidR="00000000" w:rsidDel="00000000" w:rsidP="00000000" w:rsidRDefault="00000000" w:rsidRPr="00000000" w14:paraId="000002A0">
            <w:pPr>
              <w:widowControl w:val="1"/>
              <w:spacing w:after="20" w:before="2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Riconoscere le l’evoluzione delle strategie di marketing</w:t>
            </w:r>
          </w:p>
          <w:p w:rsidR="00000000" w:rsidDel="00000000" w:rsidP="00000000" w:rsidRDefault="00000000" w:rsidRPr="00000000" w14:paraId="000002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Elaborare piani di marketing in riferimento alle politiche di mercato dell’azienda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A2">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trumenti e modalità di comunicazioni dei fenomeni economico-finanziari in ambito aziendale; Strumenti e modalità di rappresentazione e comunicazione delle informazioni economiche; Forme di mercato e strategie che le caratterizzano</w:t>
            </w:r>
          </w:p>
          <w:p w:rsidR="00000000" w:rsidDel="00000000" w:rsidP="00000000" w:rsidRDefault="00000000" w:rsidRPr="00000000" w14:paraId="000002A3">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Principi, teoria e tecniche di marketing</w:t>
            </w:r>
          </w:p>
          <w:p w:rsidR="00000000" w:rsidDel="00000000" w:rsidP="00000000" w:rsidRDefault="00000000" w:rsidRPr="00000000" w14:paraId="000002A4">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Analisi e politiche di mercato</w:t>
            </w:r>
          </w:p>
          <w:p w:rsidR="00000000" w:rsidDel="00000000" w:rsidP="00000000" w:rsidRDefault="00000000" w:rsidRPr="00000000" w14:paraId="000002A5">
            <w:pPr>
              <w:widowControl w:val="1"/>
              <w:spacing w:after="20" w:before="2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Leve di marketing e loro utilizzo nella politica di organizzazione e gestione della rete di vendita</w:t>
            </w:r>
          </w:p>
          <w:p w:rsidR="00000000" w:rsidDel="00000000" w:rsidP="00000000" w:rsidRDefault="00000000" w:rsidRPr="00000000" w14:paraId="000002A6">
            <w:pPr>
              <w:widowControl w:val="1"/>
              <w:spacing w:after="20" w:before="2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Struttura del piano di marketing</w:t>
            </w:r>
          </w:p>
          <w:p w:rsidR="00000000" w:rsidDel="00000000" w:rsidP="00000000" w:rsidRDefault="00000000" w:rsidRPr="00000000" w14:paraId="000002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Politiche di mercato e piani di marketing aziendali</w:t>
            </w:r>
          </w:p>
        </w:tc>
      </w:tr>
      <w:tr>
        <w:trPr>
          <w:cantSplit w:val="0"/>
          <w:trHeight w:val="678"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A8">
            <w:pPr>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P10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A9">
            <w:pPr>
              <w:widowControl w:val="1"/>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Utilizzare i sistemi informativi aziendali e gli strumenti di comunicazione integrata d’impresa,  per realizzare attività comunicative con riferimento a  differenti contesti.</w:t>
            </w:r>
          </w:p>
          <w:p w:rsidR="00000000" w:rsidDel="00000000" w:rsidP="00000000" w:rsidRDefault="00000000" w:rsidRPr="00000000" w14:paraId="000002AA">
            <w:pPr>
              <w:jc w:val="center"/>
              <w:rPr>
                <w:rFonts w:ascii="Calibri" w:cs="Calibri" w:eastAsia="Calibri" w:hAnsi="Calibri"/>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AB">
            <w:pPr>
              <w:widowControl w:val="1"/>
              <w:spacing w:after="20" w:before="2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Utilizzare codici e tecniche di comunicazione funzionali a contesti interni ed esterni all’azienda</w:t>
            </w:r>
          </w:p>
          <w:p w:rsidR="00000000" w:rsidDel="00000000" w:rsidP="00000000" w:rsidRDefault="00000000" w:rsidRPr="00000000" w14:paraId="000002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Elaborare piani di comunicazione integrata rivolti ai differenti soggetti  interessati</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AD">
            <w:pPr>
              <w:widowControl w:val="1"/>
              <w:spacing w:after="20" w:before="2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Finalità, concetti e tipologie della comunicazione d’impresa</w:t>
            </w:r>
          </w:p>
          <w:p w:rsidR="00000000" w:rsidDel="00000000" w:rsidP="00000000" w:rsidRDefault="00000000" w:rsidRPr="00000000" w14:paraId="000002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Modelli, strumenti  e forme di comunicazione aziendale integrata.</w:t>
            </w:r>
          </w:p>
        </w:tc>
      </w:tr>
      <w:tr>
        <w:trPr>
          <w:cantSplit w:val="0"/>
          <w:trHeight w:val="678"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AF">
            <w:pPr>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P11</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B0">
            <w:pPr>
              <w:widowControl w:val="1"/>
              <w:jc w:val="center"/>
              <w:rPr>
                <w:rFonts w:ascii="Calibri" w:cs="Calibri" w:eastAsia="Calibri" w:hAnsi="Calibri"/>
                <w:b w:val="1"/>
                <w:color w:val="000000"/>
                <w:sz w:val="28"/>
                <w:szCs w:val="28"/>
              </w:rPr>
            </w:pPr>
            <w:r w:rsidDel="00000000" w:rsidR="00000000" w:rsidRPr="00000000">
              <w:rPr>
                <w:rFonts w:ascii="Calibri" w:cs="Calibri" w:eastAsia="Calibri" w:hAnsi="Calibri"/>
                <w:sz w:val="20"/>
                <w:szCs w:val="20"/>
                <w:rtl w:val="0"/>
              </w:rPr>
              <w:t xml:space="preserve">Individuare le caratteristiche del mercato del lavoro e collaborare alla gestione delle risorse umane.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B1">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Raffrontare tipologie diverse di rapporti di lavoro e indicare criteri di scelta in relazione ad economicità, efficienza, contesto sociale e territoriale.</w:t>
            </w:r>
          </w:p>
          <w:p w:rsidR="00000000" w:rsidDel="00000000" w:rsidP="00000000" w:rsidRDefault="00000000" w:rsidRPr="00000000" w14:paraId="000002B2">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Calcolare la remunerazione del lavoro in relazione alla tipologia contrattuale  e redigere i connessi documenti amministrativi</w:t>
            </w:r>
          </w:p>
          <w:p w:rsidR="00000000" w:rsidDel="00000000" w:rsidP="00000000" w:rsidRDefault="00000000" w:rsidRPr="00000000" w14:paraId="000002B3">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Redigere il curriculum vitae europeo e  simulare  colloqui di selezione anche  in lingua straniera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B4">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Caratteristiche del mercato del lavoro</w:t>
            </w:r>
          </w:p>
          <w:p w:rsidR="00000000" w:rsidDel="00000000" w:rsidP="00000000" w:rsidRDefault="00000000" w:rsidRPr="00000000" w14:paraId="000002B5">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Struttura, contenuto e aspetti economici dei contratti di lavoro.</w:t>
            </w:r>
          </w:p>
          <w:p w:rsidR="00000000" w:rsidDel="00000000" w:rsidP="00000000" w:rsidRDefault="00000000" w:rsidRPr="00000000" w14:paraId="000002B6">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Politiche, strategie, amministrazione nella gestione delle risorse umane; Tecniche di selezione del personale e curriculum europeo.</w:t>
            </w:r>
          </w:p>
        </w:tc>
      </w:tr>
      <w:tr>
        <w:trPr>
          <w:cantSplit w:val="0"/>
          <w:trHeight w:val="678"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B7">
            <w:pPr>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12</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B8">
            <w:pPr>
              <w:widowControl w:val="1"/>
              <w:jc w:val="center"/>
              <w:rPr>
                <w:rFonts w:ascii="Calibri" w:cs="Calibri" w:eastAsia="Calibri" w:hAnsi="Calibri"/>
                <w:b w:val="1"/>
                <w:color w:val="000000"/>
                <w:sz w:val="28"/>
                <w:szCs w:val="28"/>
              </w:rPr>
            </w:pPr>
            <w:r w:rsidDel="00000000" w:rsidR="00000000" w:rsidRPr="00000000">
              <w:rPr>
                <w:rFonts w:ascii="Calibri" w:cs="Calibri" w:eastAsia="Calibri" w:hAnsi="Calibri"/>
                <w:sz w:val="20"/>
                <w:szCs w:val="20"/>
                <w:rtl w:val="0"/>
              </w:rPr>
              <w:t xml:space="preserve">Applicare i principi e gli strumenti della programmazione e del controllo di gestione, analizzandone i risultati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B9">
            <w:pPr>
              <w:widowControl w:val="1"/>
              <w:rPr>
                <w:rFonts w:ascii="Times New Roman" w:cs="Times New Roman" w:eastAsia="Times New Roman" w:hAnsi="Times New Roman"/>
                <w:sz w:val="24"/>
                <w:szCs w:val="24"/>
              </w:rPr>
            </w:pPr>
            <w:r w:rsidDel="00000000" w:rsidR="00000000" w:rsidRPr="00000000">
              <w:rPr>
                <w:rFonts w:ascii="Calibri" w:cs="Calibri" w:eastAsia="Calibri" w:hAnsi="Calibri"/>
                <w:sz w:val="20"/>
                <w:szCs w:val="20"/>
                <w:rtl w:val="0"/>
              </w:rPr>
              <w:t xml:space="preserve">Interpretare l’andamento della gestione aziendale attraverso</w:t>
            </w:r>
            <w:r w:rsidDel="00000000" w:rsidR="00000000" w:rsidRPr="00000000">
              <w:rPr>
                <w:rFonts w:ascii="Arial Narrow" w:cs="Arial Narrow" w:eastAsia="Arial Narrow" w:hAnsi="Arial Narrow"/>
                <w:sz w:val="20"/>
                <w:szCs w:val="20"/>
                <w:rtl w:val="0"/>
              </w:rPr>
              <w:t xml:space="preserve"> </w:t>
            </w:r>
            <w:r w:rsidDel="00000000" w:rsidR="00000000" w:rsidRPr="00000000">
              <w:rPr>
                <w:rFonts w:ascii="Calibri" w:cs="Calibri" w:eastAsia="Calibri" w:hAnsi="Calibri"/>
                <w:sz w:val="20"/>
                <w:szCs w:val="20"/>
                <w:rtl w:val="0"/>
              </w:rPr>
              <w:t xml:space="preserve">l’analisi di bilancio per indici e per flussi e comparare bilanci di aziende diverse</w:t>
            </w:r>
            <w:r w:rsidDel="00000000" w:rsidR="00000000" w:rsidRPr="00000000">
              <w:rPr>
                <w:rtl w:val="0"/>
              </w:rPr>
            </w:r>
          </w:p>
          <w:p w:rsidR="00000000" w:rsidDel="00000000" w:rsidP="00000000" w:rsidRDefault="00000000" w:rsidRPr="00000000" w14:paraId="000002BA">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Riconoscere gli elementi di positività e criticità espressi nella certificazione di revisione</w:t>
            </w:r>
          </w:p>
          <w:p w:rsidR="00000000" w:rsidDel="00000000" w:rsidP="00000000" w:rsidRDefault="00000000" w:rsidRPr="00000000" w14:paraId="000002BB">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Interpretare la normativa fiscale e predisporre la dichiarazione dei redditi d’impresa</w:t>
            </w:r>
          </w:p>
          <w:p w:rsidR="00000000" w:rsidDel="00000000" w:rsidP="00000000" w:rsidRDefault="00000000" w:rsidRPr="00000000" w14:paraId="000002BC">
            <w:pPr>
              <w:widowControl w:val="1"/>
              <w:rPr>
                <w:rFonts w:ascii="Times New Roman" w:cs="Times New Roman" w:eastAsia="Times New Roman" w:hAnsi="Times New Roman"/>
                <w:sz w:val="24"/>
                <w:szCs w:val="24"/>
              </w:rPr>
            </w:pPr>
            <w:r w:rsidDel="00000000" w:rsidR="00000000" w:rsidRPr="00000000">
              <w:rPr>
                <w:rFonts w:ascii="Calibri" w:cs="Calibri" w:eastAsia="Calibri" w:hAnsi="Calibri"/>
                <w:sz w:val="20"/>
                <w:szCs w:val="20"/>
                <w:rtl w:val="0"/>
              </w:rPr>
              <w:t xml:space="preserve">Delineare il processo di pianificazione, programmazione e controllo individuandone i tipici strumenti e il loro utilizzo</w:t>
            </w:r>
            <w:r w:rsidDel="00000000" w:rsidR="00000000" w:rsidRPr="00000000">
              <w:rPr>
                <w:rtl w:val="0"/>
              </w:rPr>
            </w:r>
          </w:p>
          <w:p w:rsidR="00000000" w:rsidDel="00000000" w:rsidP="00000000" w:rsidRDefault="00000000" w:rsidRPr="00000000" w14:paraId="000002BD">
            <w:pPr>
              <w:widowControl w:val="1"/>
              <w:rPr>
                <w:rFonts w:ascii="Times New Roman" w:cs="Times New Roman" w:eastAsia="Times New Roman" w:hAnsi="Times New Roman"/>
                <w:sz w:val="24"/>
                <w:szCs w:val="24"/>
              </w:rPr>
            </w:pPr>
            <w:r w:rsidDel="00000000" w:rsidR="00000000" w:rsidRPr="00000000">
              <w:rPr>
                <w:rFonts w:ascii="Calibri" w:cs="Calibri" w:eastAsia="Calibri" w:hAnsi="Calibri"/>
                <w:sz w:val="20"/>
                <w:szCs w:val="20"/>
                <w:rtl w:val="0"/>
              </w:rPr>
              <w:t xml:space="preserve">Costruire il sistema di budget; comparare e commentare gli indici ricavati dall’analisi dei dati.</w:t>
            </w:r>
            <w:r w:rsidDel="00000000" w:rsidR="00000000" w:rsidRPr="00000000">
              <w:rPr>
                <w:rtl w:val="0"/>
              </w:rPr>
            </w:r>
          </w:p>
          <w:p w:rsidR="00000000" w:rsidDel="00000000" w:rsidP="00000000" w:rsidRDefault="00000000" w:rsidRPr="00000000" w14:paraId="000002BE">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Costruire business plan</w:t>
            </w:r>
          </w:p>
          <w:p w:rsidR="00000000" w:rsidDel="00000000" w:rsidP="00000000" w:rsidRDefault="00000000" w:rsidRPr="00000000" w14:paraId="000002BF">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Confrontare bilanci sociali e ambientali commentandone i risultati</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C0">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Analisi di bilancio per indici e per flussi</w:t>
            </w:r>
          </w:p>
          <w:p w:rsidR="00000000" w:rsidDel="00000000" w:rsidP="00000000" w:rsidRDefault="00000000" w:rsidRPr="00000000" w14:paraId="000002C1">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Norme e procedure di revisione e controllo dei bilanci</w:t>
            </w:r>
          </w:p>
          <w:p w:rsidR="00000000" w:rsidDel="00000000" w:rsidP="00000000" w:rsidRDefault="00000000" w:rsidRPr="00000000" w14:paraId="000002C2">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Norme e procedure di revisione e controllo dei bilanci</w:t>
            </w:r>
          </w:p>
          <w:p w:rsidR="00000000" w:rsidDel="00000000" w:rsidP="00000000" w:rsidRDefault="00000000" w:rsidRPr="00000000" w14:paraId="000002C3">
            <w:pPr>
              <w:widowControl w:val="1"/>
              <w:rPr>
                <w:rFonts w:ascii="Times New Roman" w:cs="Times New Roman" w:eastAsia="Times New Roman" w:hAnsi="Times New Roman"/>
                <w:sz w:val="24"/>
                <w:szCs w:val="24"/>
              </w:rPr>
            </w:pPr>
            <w:r w:rsidDel="00000000" w:rsidR="00000000" w:rsidRPr="00000000">
              <w:rPr>
                <w:rFonts w:ascii="Calibri" w:cs="Calibri" w:eastAsia="Calibri" w:hAnsi="Calibri"/>
                <w:sz w:val="20"/>
                <w:szCs w:val="20"/>
                <w:rtl w:val="0"/>
              </w:rPr>
              <w:t xml:space="preserve">Strumenti e processo di pianificazione strategica e di controllo di</w:t>
            </w:r>
            <w:r w:rsidDel="00000000" w:rsidR="00000000" w:rsidRPr="00000000">
              <w:rPr>
                <w:rtl w:val="0"/>
              </w:rPr>
            </w:r>
          </w:p>
          <w:p w:rsidR="00000000" w:rsidDel="00000000" w:rsidP="00000000" w:rsidRDefault="00000000" w:rsidRPr="00000000" w14:paraId="000002C4">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gestione</w:t>
            </w:r>
          </w:p>
          <w:p w:rsidR="00000000" w:rsidDel="00000000" w:rsidP="00000000" w:rsidRDefault="00000000" w:rsidRPr="00000000" w14:paraId="000002C5">
            <w:pPr>
              <w:widowControl w:val="1"/>
              <w:rPr>
                <w:rFonts w:ascii="Times New Roman" w:cs="Times New Roman" w:eastAsia="Times New Roman" w:hAnsi="Times New Roman"/>
                <w:sz w:val="24"/>
                <w:szCs w:val="24"/>
              </w:rPr>
            </w:pPr>
            <w:r w:rsidDel="00000000" w:rsidR="00000000" w:rsidRPr="00000000">
              <w:rPr>
                <w:rFonts w:ascii="Calibri" w:cs="Calibri" w:eastAsia="Calibri" w:hAnsi="Calibri"/>
                <w:sz w:val="20"/>
                <w:szCs w:val="20"/>
                <w:rtl w:val="0"/>
              </w:rPr>
              <w:t xml:space="preserve">Strumenti e processo di pianificazione strategica e di controllo di</w:t>
            </w:r>
            <w:r w:rsidDel="00000000" w:rsidR="00000000" w:rsidRPr="00000000">
              <w:rPr>
                <w:rtl w:val="0"/>
              </w:rPr>
            </w:r>
          </w:p>
          <w:p w:rsidR="00000000" w:rsidDel="00000000" w:rsidP="00000000" w:rsidRDefault="00000000" w:rsidRPr="00000000" w14:paraId="000002C6">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gestione</w:t>
            </w:r>
          </w:p>
          <w:p w:rsidR="00000000" w:rsidDel="00000000" w:rsidP="00000000" w:rsidRDefault="00000000" w:rsidRPr="00000000" w14:paraId="000002C7">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Business plan</w:t>
            </w:r>
          </w:p>
          <w:p w:rsidR="00000000" w:rsidDel="00000000" w:rsidP="00000000" w:rsidRDefault="00000000" w:rsidRPr="00000000" w14:paraId="000002C8">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Rendicontazione ambientale e sociale dell’impresa</w:t>
            </w:r>
          </w:p>
        </w:tc>
      </w:tr>
      <w:tr>
        <w:trPr>
          <w:cantSplit w:val="0"/>
          <w:trHeight w:val="678"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C9">
            <w:pPr>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P13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CA">
            <w:pPr>
              <w:widowControl w:val="1"/>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2CB">
            <w:pPr>
              <w:jc w:val="center"/>
              <w:rPr>
                <w:rFonts w:ascii="Calibri" w:cs="Calibri" w:eastAsia="Calibri" w:hAnsi="Calibri"/>
                <w:b w:val="1"/>
                <w:sz w:val="28"/>
                <w:szCs w:val="28"/>
              </w:rPr>
            </w:pPr>
            <w:r w:rsidDel="00000000" w:rsidR="00000000" w:rsidRPr="00000000">
              <w:rPr>
                <w:rFonts w:ascii="Calibri" w:cs="Calibri" w:eastAsia="Calibri" w:hAnsi="Calibri"/>
                <w:sz w:val="20"/>
                <w:szCs w:val="20"/>
                <w:rtl w:val="0"/>
              </w:rPr>
              <w:t xml:space="preserve">Orientarsi nel mercato dei prodotti assicurativo-finanziari, anche per collaborare nella ricerca di soluzioni economicamente vantaggiose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CC">
            <w:pPr>
              <w:widowControl w:val="1"/>
              <w:spacing w:after="20" w:before="2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Riconoscere soggetti, caratteristiche gestionali e regole dei mercati finanziari regolamentati e non</w:t>
            </w:r>
          </w:p>
          <w:p w:rsidR="00000000" w:rsidDel="00000000" w:rsidP="00000000" w:rsidRDefault="00000000" w:rsidRPr="00000000" w14:paraId="000002CD">
            <w:pPr>
              <w:widowControl w:val="1"/>
              <w:spacing w:after="20" w:before="20" w:lineRule="auto"/>
              <w:rPr>
                <w:rFonts w:ascii="Times New Roman" w:cs="Times New Roman" w:eastAsia="Times New Roman" w:hAnsi="Times New Roman"/>
                <w:sz w:val="24"/>
                <w:szCs w:val="24"/>
              </w:rPr>
            </w:pPr>
            <w:r w:rsidDel="00000000" w:rsidR="00000000" w:rsidRPr="00000000">
              <w:rPr>
                <w:rFonts w:ascii="Calibri" w:cs="Calibri" w:eastAsia="Calibri" w:hAnsi="Calibri"/>
                <w:sz w:val="20"/>
                <w:szCs w:val="20"/>
                <w:rtl w:val="0"/>
              </w:rPr>
              <w:t xml:space="preserve">Individuare e descrivere prodotti dei mercati finanziari in relazione al loro diverso impiego  </w:t>
            </w:r>
            <w:r w:rsidDel="00000000" w:rsidR="00000000" w:rsidRPr="00000000">
              <w:rPr>
                <w:rtl w:val="0"/>
              </w:rPr>
            </w:r>
          </w:p>
          <w:p w:rsidR="00000000" w:rsidDel="00000000" w:rsidP="00000000" w:rsidRDefault="00000000" w:rsidRPr="00000000" w14:paraId="000002CE">
            <w:pPr>
              <w:widowControl w:val="1"/>
              <w:spacing w:after="20" w:before="2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Effettuare calcoli relativi alle operazioni finanziarie e bancarie anche per comparare offerte di investimento  </w:t>
            </w:r>
          </w:p>
          <w:p w:rsidR="00000000" w:rsidDel="00000000" w:rsidP="00000000" w:rsidRDefault="00000000" w:rsidRPr="00000000" w14:paraId="000002CF">
            <w:pPr>
              <w:widowControl w:val="1"/>
              <w:spacing w:after="20" w:before="2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Riconoscere e analizzare i principali documenti di sintesi della gestione delle banche</w:t>
            </w:r>
          </w:p>
          <w:p w:rsidR="00000000" w:rsidDel="00000000" w:rsidP="00000000" w:rsidRDefault="00000000" w:rsidRPr="00000000" w14:paraId="000002D0">
            <w:pPr>
              <w:widowControl w:val="1"/>
              <w:spacing w:after="20" w:before="2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Individuare le possibili fonti di finanziamento in relazione alla forma giuridica d’impresa.</w:t>
            </w:r>
          </w:p>
          <w:p w:rsidR="00000000" w:rsidDel="00000000" w:rsidP="00000000" w:rsidRDefault="00000000" w:rsidRPr="00000000" w14:paraId="000002D1">
            <w:pPr>
              <w:widowControl w:val="1"/>
              <w:spacing w:after="20" w:before="2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Correlare e comparare finanziamenti e impieghi.</w:t>
            </w:r>
          </w:p>
          <w:p w:rsidR="00000000" w:rsidDel="00000000" w:rsidP="00000000" w:rsidRDefault="00000000" w:rsidRPr="00000000" w14:paraId="000002D2">
            <w:pPr>
              <w:widowControl w:val="1"/>
              <w:spacing w:after="20" w:before="2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Produrre e commentare preventivi di impianto</w:t>
            </w:r>
          </w:p>
          <w:p w:rsidR="00000000" w:rsidDel="00000000" w:rsidP="00000000" w:rsidRDefault="00000000" w:rsidRPr="00000000" w14:paraId="000002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Effettuare ricerche ed elaborare proposte in relazione a specifiche situazioni finanziarie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D4">
            <w:pPr>
              <w:widowControl w:val="1"/>
              <w:spacing w:after="20" w:before="2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Soggetti, mercati, prodotti e organi del sistema finanziario.</w:t>
            </w:r>
          </w:p>
          <w:p w:rsidR="00000000" w:rsidDel="00000000" w:rsidP="00000000" w:rsidRDefault="00000000" w:rsidRPr="00000000" w14:paraId="000002D5">
            <w:pPr>
              <w:widowControl w:val="1"/>
              <w:spacing w:after="20" w:before="2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Calcoli connessi ai principali contratti finanziari e relativi problemi di scelta.</w:t>
            </w:r>
          </w:p>
          <w:p w:rsidR="00000000" w:rsidDel="00000000" w:rsidP="00000000" w:rsidRDefault="00000000" w:rsidRPr="00000000" w14:paraId="000002D6">
            <w:pPr>
              <w:widowControl w:val="1"/>
              <w:spacing w:after="20" w:before="2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Caratteristiche gestionali delle imprese dell’area finanza.</w:t>
            </w:r>
          </w:p>
          <w:p w:rsidR="00000000" w:rsidDel="00000000" w:rsidP="00000000" w:rsidRDefault="00000000" w:rsidRPr="00000000" w14:paraId="000002D7">
            <w:pPr>
              <w:widowControl w:val="1"/>
              <w:spacing w:after="20" w:before="2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Aspetti tecnici, economici, giuridici, fiscali e contabili delle operazioni di intermediazione finanziaria bancaria e relativa documentazione.</w:t>
            </w:r>
          </w:p>
          <w:p w:rsidR="00000000" w:rsidDel="00000000" w:rsidP="00000000" w:rsidRDefault="00000000" w:rsidRPr="00000000" w14:paraId="000002D8">
            <w:pPr>
              <w:widowControl w:val="1"/>
              <w:spacing w:after="20" w:before="2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Correlazioni, calcolo, analisi relative fabbisogno finanziario e alle connesse fonti di finanziamento nelle diverse forme giuridiche d’impresa.</w:t>
            </w:r>
          </w:p>
          <w:p w:rsidR="00000000" w:rsidDel="00000000" w:rsidP="00000000" w:rsidRDefault="00000000" w:rsidRPr="00000000" w14:paraId="000002D9">
            <w:pPr>
              <w:widowControl w:val="1"/>
              <w:spacing w:after="20" w:before="2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Correlazioni, calcolo, analisi relative fabbisogno finanziario e alle connesse fonti di finanziamento nelle diverse forme giuridiche d’impresa.</w:t>
            </w:r>
          </w:p>
          <w:p w:rsidR="00000000" w:rsidDel="00000000" w:rsidP="00000000" w:rsidRDefault="00000000" w:rsidRPr="00000000" w14:paraId="000002DA">
            <w:pPr>
              <w:widowControl w:val="1"/>
              <w:spacing w:after="20" w:before="2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Funzione, struttura e contenuto dei preventivi di impianto.</w:t>
            </w:r>
          </w:p>
          <w:p w:rsidR="00000000" w:rsidDel="00000000" w:rsidP="00000000" w:rsidRDefault="00000000" w:rsidRPr="00000000" w14:paraId="000002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Prodotti finanziari e loro utilizzo strategico da parte dell’impresa</w:t>
            </w:r>
          </w:p>
        </w:tc>
      </w:tr>
      <w:tr>
        <w:trPr>
          <w:cantSplit w:val="0"/>
          <w:trHeight w:val="678"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DC">
            <w:pPr>
              <w:widowControl w:val="1"/>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P14</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DD">
            <w:pPr>
              <w:widowControl w:val="1"/>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Analizzare e produrre i documenti relativi alla rendicontazione sociale e ambientale, alla luce dei criteri sulla responsabilità sociale d’impresa</w:t>
            </w:r>
          </w:p>
          <w:p w:rsidR="00000000" w:rsidDel="00000000" w:rsidP="00000000" w:rsidRDefault="00000000" w:rsidRPr="00000000" w14:paraId="000002DE">
            <w:pPr>
              <w:widowControl w:val="1"/>
              <w:rPr>
                <w:rFonts w:ascii="Calibri" w:cs="Calibri" w:eastAsia="Calibri" w:hAnsi="Calibri"/>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DF">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Riconoscere la normativa riguardante l’informativa di bilancio e la tutela dei diritti dell’impresa e applicarla a casi specifici</w:t>
            </w:r>
          </w:p>
          <w:p w:rsidR="00000000" w:rsidDel="00000000" w:rsidP="00000000" w:rsidRDefault="00000000" w:rsidRPr="00000000" w14:paraId="000002E0">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Descrivere il ruolo sociale dell’impresa ed esaminare il bilancio</w:t>
            </w:r>
          </w:p>
          <w:p w:rsidR="00000000" w:rsidDel="00000000" w:rsidP="00000000" w:rsidRDefault="00000000" w:rsidRPr="00000000" w14:paraId="000002E1">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Descrivere il ruolo sociale dell’impresa ed esaminare il bilancio sociale e ambientale quale strumento di informazione e comunicazione verso la comunità.</w:t>
            </w:r>
          </w:p>
          <w:p w:rsidR="00000000" w:rsidDel="00000000" w:rsidP="00000000" w:rsidRDefault="00000000" w:rsidRPr="00000000" w14:paraId="000002E2">
            <w:pPr>
              <w:widowControl w:val="1"/>
              <w:spacing w:after="20" w:before="2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Confrontare bilanci sociali e ambientali commentandone i RISULTATI.</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E3">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Bilancio sociale e ambientale</w:t>
            </w:r>
          </w:p>
          <w:p w:rsidR="00000000" w:rsidDel="00000000" w:rsidP="00000000" w:rsidRDefault="00000000" w:rsidRPr="00000000" w14:paraId="000002E4">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Schema di bilancio</w:t>
            </w:r>
          </w:p>
          <w:p w:rsidR="00000000" w:rsidDel="00000000" w:rsidP="00000000" w:rsidRDefault="00000000" w:rsidRPr="00000000" w14:paraId="000002E5">
            <w:pPr>
              <w:widowControl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Principi di responsabilità sociale dell’impresa; Bilancio sociale e ambientale d’impresa</w:t>
            </w:r>
          </w:p>
          <w:p w:rsidR="00000000" w:rsidDel="00000000" w:rsidP="00000000" w:rsidRDefault="00000000" w:rsidRPr="00000000" w14:paraId="000002E6">
            <w:pPr>
              <w:widowControl w:val="1"/>
              <w:spacing w:after="20" w:before="2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Rendicontazione ambientale e sociale dell’impresa</w:t>
            </w:r>
          </w:p>
        </w:tc>
      </w:tr>
    </w:tbl>
    <w:p w:rsidR="00000000" w:rsidDel="00000000" w:rsidP="00000000" w:rsidRDefault="00000000" w:rsidRPr="00000000" w14:paraId="000002E7">
      <w:pPr>
        <w:rPr/>
      </w:pPr>
      <w:r w:rsidDel="00000000" w:rsidR="00000000" w:rsidRPr="00000000">
        <w:rPr>
          <w:rtl w:val="0"/>
        </w:rPr>
      </w:r>
    </w:p>
    <w:p w:rsidR="00000000" w:rsidDel="00000000" w:rsidP="00000000" w:rsidRDefault="00000000" w:rsidRPr="00000000" w14:paraId="000002E8">
      <w:pPr>
        <w:rPr/>
      </w:pPr>
      <w:r w:rsidDel="00000000" w:rsidR="00000000" w:rsidRPr="00000000">
        <w:rPr>
          <w:rtl w:val="0"/>
        </w:rPr>
      </w:r>
    </w:p>
    <w:p w:rsidR="00000000" w:rsidDel="00000000" w:rsidP="00000000" w:rsidRDefault="00000000" w:rsidRPr="00000000" w14:paraId="000002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0">
      <w:pPr>
        <w:widowControl w:val="1"/>
        <w:jc w:val="both"/>
        <w:rPr>
          <w:rFonts w:ascii="Arial Narrow" w:cs="Arial Narrow" w:eastAsia="Arial Narrow" w:hAnsi="Arial Narrow"/>
          <w:color w:val="c00000"/>
          <w:sz w:val="18"/>
          <w:szCs w:val="18"/>
        </w:rPr>
      </w:pPr>
      <w:r w:rsidDel="00000000" w:rsidR="00000000" w:rsidRPr="00000000">
        <w:rPr>
          <w:rFonts w:ascii="Arial Narrow" w:cs="Arial Narrow" w:eastAsia="Arial Narrow" w:hAnsi="Arial Narrow"/>
          <w:b w:val="1"/>
          <w:color w:val="c00000"/>
          <w:sz w:val="18"/>
          <w:szCs w:val="18"/>
          <w:rtl w:val="0"/>
        </w:rPr>
        <w:t xml:space="preserve">COMPETENZE CHIAVE DI CITTADINANZA DA RAGGIUNGERE AL TERMINE DEL II BIENNIO e V ANNO</w:t>
      </w:r>
      <w:r w:rsidDel="00000000" w:rsidR="00000000" w:rsidRPr="00000000">
        <w:rPr>
          <w:rtl w:val="0"/>
        </w:rPr>
      </w:r>
    </w:p>
    <w:p w:rsidR="00000000" w:rsidDel="00000000" w:rsidP="00000000" w:rsidRDefault="00000000" w:rsidRPr="00000000" w14:paraId="000002F1">
      <w:pPr>
        <w:widowControl w:val="1"/>
        <w:jc w:val="both"/>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2F2">
      <w:pPr>
        <w:widowControl w:val="1"/>
        <w:shd w:fill="ffffff" w:val="clear"/>
        <w:spacing w:after="2.4" w:before="2.4"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La </w:t>
      </w:r>
      <w:r w:rsidDel="00000000" w:rsidR="00000000" w:rsidRPr="00000000">
        <w:rPr>
          <w:rFonts w:ascii="Arial Narrow" w:cs="Arial Narrow" w:eastAsia="Arial Narrow" w:hAnsi="Arial Narrow"/>
          <w:b w:val="1"/>
          <w:sz w:val="18"/>
          <w:szCs w:val="18"/>
          <w:rtl w:val="0"/>
        </w:rPr>
        <w:t xml:space="preserve">nuova raccomandazione del Consiglio dell’Unione europea rivede e aggiorna sia la raccomandazione relativa a competenze chiave per l’apprendimento</w:t>
      </w:r>
      <w:r w:rsidDel="00000000" w:rsidR="00000000" w:rsidRPr="00000000">
        <w:rPr>
          <w:rFonts w:ascii="Arial Narrow" w:cs="Arial Narrow" w:eastAsia="Arial Narrow" w:hAnsi="Arial Narrow"/>
          <w:sz w:val="18"/>
          <w:szCs w:val="18"/>
          <w:rtl w:val="0"/>
        </w:rPr>
        <w:t xml:space="preserve"> </w:t>
      </w:r>
      <w:r w:rsidDel="00000000" w:rsidR="00000000" w:rsidRPr="00000000">
        <w:rPr>
          <w:rFonts w:ascii="Arial Narrow" w:cs="Arial Narrow" w:eastAsia="Arial Narrow" w:hAnsi="Arial Narrow"/>
          <w:b w:val="1"/>
          <w:sz w:val="18"/>
          <w:szCs w:val="18"/>
          <w:rtl w:val="0"/>
        </w:rPr>
        <w:t xml:space="preserve">permanente, sia il pertinente quadro di riferimento europeo</w:t>
      </w:r>
      <w:r w:rsidDel="00000000" w:rsidR="00000000" w:rsidRPr="00000000">
        <w:rPr>
          <w:rFonts w:ascii="Arial Narrow" w:cs="Arial Narrow" w:eastAsia="Arial Narrow" w:hAnsi="Arial Narrow"/>
          <w:sz w:val="18"/>
          <w:szCs w:val="18"/>
          <w:rtl w:val="0"/>
        </w:rPr>
        <w:t xml:space="preserve">; </w:t>
      </w:r>
    </w:p>
    <w:p w:rsidR="00000000" w:rsidDel="00000000" w:rsidP="00000000" w:rsidRDefault="00000000" w:rsidRPr="00000000" w14:paraId="000002F3">
      <w:pPr>
        <w:widowControl w:val="1"/>
        <w:shd w:fill="ffffff" w:val="clear"/>
        <w:spacing w:after="2.4" w:before="2.4"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le competenze chiave non riguardano solo gli adolescenti ma le persone di qualsiasi età e devono essere sviluppate da ciascuno di noi lungo tutto l’arco della vita.</w:t>
        <w:br w:type="textWrapping"/>
        <w:br w:type="textWrapping"/>
        <w:t xml:space="preserve">Il testo della </w:t>
      </w:r>
      <w:r w:rsidDel="00000000" w:rsidR="00000000" w:rsidRPr="00000000">
        <w:rPr>
          <w:rFonts w:ascii="Arial Narrow" w:cs="Arial Narrow" w:eastAsia="Arial Narrow" w:hAnsi="Arial Narrow"/>
          <w:i w:val="1"/>
          <w:sz w:val="18"/>
          <w:szCs w:val="18"/>
          <w:rtl w:val="0"/>
        </w:rPr>
        <w:t xml:space="preserve">Raccomandazione del Consiglio del 22 maggio 2018 relativa alle competenze chiave per l’apprendimento permanente</w:t>
      </w:r>
      <w:r w:rsidDel="00000000" w:rsidR="00000000" w:rsidRPr="00000000">
        <w:rPr>
          <w:rFonts w:ascii="Arial Narrow" w:cs="Arial Narrow" w:eastAsia="Arial Narrow" w:hAnsi="Arial Narrow"/>
          <w:sz w:val="18"/>
          <w:szCs w:val="18"/>
          <w:rtl w:val="0"/>
        </w:rPr>
        <w:t xml:space="preserve">, è stato pubblicato in Gazzetta Ufficiale dell’Unione Europea C189 del 4.6.2018, p. 1 (Risoluzione, raccomandazioni e pareri) e a esso si fa riferimento per una lettura integrale.</w:t>
      </w:r>
    </w:p>
    <w:p w:rsidR="00000000" w:rsidDel="00000000" w:rsidP="00000000" w:rsidRDefault="00000000" w:rsidRPr="00000000" w14:paraId="000002F4">
      <w:pPr>
        <w:widowControl w:val="1"/>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2F5">
      <w:pPr>
        <w:widowControl w:val="1"/>
        <w:spacing w:line="276" w:lineRule="auto"/>
        <w:rPr>
          <w:rFonts w:ascii="Arial Narrow" w:cs="Arial Narrow" w:eastAsia="Arial Narrow" w:hAnsi="Arial Narrow"/>
          <w:sz w:val="16"/>
          <w:szCs w:val="16"/>
        </w:rPr>
      </w:pPr>
      <w:r w:rsidDel="00000000" w:rsidR="00000000" w:rsidRPr="00000000">
        <w:rPr>
          <w:rtl w:val="0"/>
        </w:rPr>
      </w:r>
    </w:p>
    <w:tbl>
      <w:tblPr>
        <w:tblStyle w:val="Table9"/>
        <w:tblW w:w="1484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37"/>
        <w:gridCol w:w="2835"/>
        <w:gridCol w:w="5386"/>
        <w:gridCol w:w="5386"/>
        <w:tblGridChange w:id="0">
          <w:tblGrid>
            <w:gridCol w:w="1237"/>
            <w:gridCol w:w="2835"/>
            <w:gridCol w:w="5386"/>
            <w:gridCol w:w="5386"/>
          </w:tblGrid>
        </w:tblGridChange>
      </w:tblGrid>
      <w:tr>
        <w:trPr>
          <w:cantSplit w:val="0"/>
          <w:trHeight w:val="300" w:hRule="atLeast"/>
          <w:tblHeader w:val="0"/>
        </w:trPr>
        <w:tc>
          <w:tcPr>
            <w:gridSpan w:val="4"/>
            <w:shd w:fill="a4c2f4" w:val="clear"/>
            <w:vAlign w:val="center"/>
          </w:tcPr>
          <w:p w:rsidR="00000000" w:rsidDel="00000000" w:rsidP="00000000" w:rsidRDefault="00000000" w:rsidRPr="00000000" w14:paraId="000002F6">
            <w:pPr>
              <w:widowControl w:val="1"/>
              <w:spacing w:line="276" w:lineRule="auto"/>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16"/>
                <w:szCs w:val="16"/>
                <w:rtl w:val="0"/>
              </w:rPr>
              <w:t xml:space="preserve">COMPETENZE DI CITTADINANZA</w:t>
            </w:r>
          </w:p>
        </w:tc>
      </w:tr>
      <w:tr>
        <w:trPr>
          <w:cantSplit w:val="0"/>
          <w:trHeight w:val="300" w:hRule="atLeast"/>
          <w:tblHeader w:val="0"/>
        </w:trPr>
        <w:tc>
          <w:tcPr>
            <w:vAlign w:val="center"/>
          </w:tcPr>
          <w:p w:rsidR="00000000" w:rsidDel="00000000" w:rsidP="00000000" w:rsidRDefault="00000000" w:rsidRPr="00000000" w14:paraId="000002FA">
            <w:pPr>
              <w:widowControl w:val="1"/>
              <w:spacing w:line="276" w:lineRule="auto"/>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b w:val="1"/>
                <w:sz w:val="16"/>
                <w:szCs w:val="16"/>
                <w:rtl w:val="0"/>
              </w:rPr>
              <w:t xml:space="preserve">CODICE</w:t>
            </w:r>
            <w:r w:rsidDel="00000000" w:rsidR="00000000" w:rsidRPr="00000000">
              <w:rPr>
                <w:rtl w:val="0"/>
              </w:rPr>
            </w:r>
          </w:p>
        </w:tc>
        <w:tc>
          <w:tcPr>
            <w:vAlign w:val="center"/>
          </w:tcPr>
          <w:p w:rsidR="00000000" w:rsidDel="00000000" w:rsidP="00000000" w:rsidRDefault="00000000" w:rsidRPr="00000000" w14:paraId="000002FB">
            <w:pPr>
              <w:widowControl w:val="1"/>
              <w:spacing w:line="276" w:lineRule="auto"/>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b w:val="1"/>
                <w:sz w:val="16"/>
                <w:szCs w:val="16"/>
                <w:rtl w:val="0"/>
              </w:rPr>
              <w:t xml:space="preserve">COMPETENZE IN ESITO</w:t>
            </w:r>
            <w:r w:rsidDel="00000000" w:rsidR="00000000" w:rsidRPr="00000000">
              <w:rPr>
                <w:rtl w:val="0"/>
              </w:rPr>
            </w:r>
          </w:p>
        </w:tc>
        <w:tc>
          <w:tcPr>
            <w:vAlign w:val="center"/>
          </w:tcPr>
          <w:p w:rsidR="00000000" w:rsidDel="00000000" w:rsidP="00000000" w:rsidRDefault="00000000" w:rsidRPr="00000000" w14:paraId="000002FC">
            <w:pPr>
              <w:widowControl w:val="1"/>
              <w:spacing w:line="276" w:lineRule="auto"/>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b w:val="1"/>
                <w:sz w:val="16"/>
                <w:szCs w:val="16"/>
                <w:rtl w:val="0"/>
              </w:rPr>
              <w:t xml:space="preserve">ABILITA’</w:t>
            </w:r>
            <w:r w:rsidDel="00000000" w:rsidR="00000000" w:rsidRPr="00000000">
              <w:rPr>
                <w:rtl w:val="0"/>
              </w:rPr>
            </w:r>
          </w:p>
        </w:tc>
        <w:tc>
          <w:tcPr>
            <w:vAlign w:val="center"/>
          </w:tcPr>
          <w:p w:rsidR="00000000" w:rsidDel="00000000" w:rsidP="00000000" w:rsidRDefault="00000000" w:rsidRPr="00000000" w14:paraId="000002FD">
            <w:pPr>
              <w:widowControl w:val="1"/>
              <w:spacing w:line="276" w:lineRule="auto"/>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b w:val="1"/>
                <w:sz w:val="16"/>
                <w:szCs w:val="16"/>
                <w:rtl w:val="0"/>
              </w:rPr>
              <w:t xml:space="preserve">CONOSCENZE</w:t>
            </w:r>
            <w:r w:rsidDel="00000000" w:rsidR="00000000" w:rsidRPr="00000000">
              <w:rPr>
                <w:rtl w:val="0"/>
              </w:rPr>
            </w:r>
          </w:p>
        </w:tc>
      </w:tr>
      <w:tr>
        <w:trPr>
          <w:cantSplit w:val="0"/>
          <w:trHeight w:val="1140" w:hRule="atLeast"/>
          <w:tblHeader w:val="0"/>
        </w:trPr>
        <w:tc>
          <w:tcPr>
            <w:vAlign w:val="center"/>
          </w:tcPr>
          <w:p w:rsidR="00000000" w:rsidDel="00000000" w:rsidP="00000000" w:rsidRDefault="00000000" w:rsidRPr="00000000" w14:paraId="000002FE">
            <w:pPr>
              <w:widowControl w:val="1"/>
              <w:spacing w:line="276" w:lineRule="auto"/>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b w:val="1"/>
                <w:sz w:val="16"/>
                <w:szCs w:val="16"/>
                <w:rtl w:val="0"/>
              </w:rPr>
              <w:t xml:space="preserve">C1</w:t>
            </w:r>
            <w:r w:rsidDel="00000000" w:rsidR="00000000" w:rsidRPr="00000000">
              <w:rPr>
                <w:rtl w:val="0"/>
              </w:rPr>
            </w:r>
          </w:p>
        </w:tc>
        <w:tc>
          <w:tcPr>
            <w:vAlign w:val="center"/>
          </w:tcPr>
          <w:p w:rsidR="00000000" w:rsidDel="00000000" w:rsidP="00000000" w:rsidRDefault="00000000" w:rsidRPr="00000000" w14:paraId="000002FF">
            <w:pPr>
              <w:widowControl w:val="1"/>
              <w:spacing w:line="276" w:lineRule="auto"/>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Imparare ad imparare</w:t>
            </w:r>
          </w:p>
        </w:tc>
        <w:tc>
          <w:tcPr>
            <w:vAlign w:val="center"/>
          </w:tcPr>
          <w:p w:rsidR="00000000" w:rsidDel="00000000" w:rsidP="00000000" w:rsidRDefault="00000000" w:rsidRPr="00000000" w14:paraId="00000300">
            <w:pPr>
              <w:widowControl w:val="1"/>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Organizzare il proprio apprendimento, individuando,  scegliendo ed utilizzando varie fonti e varie modalità di informazione e di formazione (formale, non formale ed informale), anche in funzione dei tempi disponibili, delle proprie strategie e del proprio metodo di studio e di lavoro.</w:t>
            </w:r>
          </w:p>
        </w:tc>
        <w:tc>
          <w:tcPr>
            <w:vAlign w:val="center"/>
          </w:tcPr>
          <w:p w:rsidR="00000000" w:rsidDel="00000000" w:rsidP="00000000" w:rsidRDefault="00000000" w:rsidRPr="00000000" w14:paraId="00000301">
            <w:pPr>
              <w:widowControl w:val="1"/>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Metodologie e strumenti di ricerca  dell’informazione: bibliografie, schedari, dizionari, indici, motori di ricerca, testimonianze, reperti;</w:t>
            </w:r>
          </w:p>
          <w:p w:rsidR="00000000" w:rsidDel="00000000" w:rsidP="00000000" w:rsidRDefault="00000000" w:rsidRPr="00000000" w14:paraId="00000302">
            <w:pPr>
              <w:widowControl w:val="1"/>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Metodologie e strumenti di selezione delle informazioni: sintesi, scalette grafici, tabelle, diagrammi, mappe concettuali;</w:t>
            </w:r>
          </w:p>
          <w:p w:rsidR="00000000" w:rsidDel="00000000" w:rsidP="00000000" w:rsidRDefault="00000000" w:rsidRPr="00000000" w14:paraId="00000303">
            <w:pPr>
              <w:widowControl w:val="1"/>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Leggi della memoria e strategie di memorizzazione;</w:t>
            </w:r>
          </w:p>
          <w:p w:rsidR="00000000" w:rsidDel="00000000" w:rsidP="00000000" w:rsidRDefault="00000000" w:rsidRPr="00000000" w14:paraId="00000304">
            <w:pPr>
              <w:widowControl w:val="1"/>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Stili cognitivi e di apprendimento, strategie di studio;</w:t>
            </w:r>
          </w:p>
          <w:p w:rsidR="00000000" w:rsidDel="00000000" w:rsidP="00000000" w:rsidRDefault="00000000" w:rsidRPr="00000000" w14:paraId="00000305">
            <w:pPr>
              <w:widowControl w:val="1"/>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Strategie di autoregolazione e organizzazione del tempo, delle priorità e delle risorse.</w:t>
            </w:r>
          </w:p>
        </w:tc>
      </w:tr>
      <w:tr>
        <w:trPr>
          <w:cantSplit w:val="0"/>
          <w:trHeight w:val="1140" w:hRule="atLeast"/>
          <w:tblHeader w:val="0"/>
        </w:trPr>
        <w:tc>
          <w:tcPr>
            <w:vAlign w:val="center"/>
          </w:tcPr>
          <w:p w:rsidR="00000000" w:rsidDel="00000000" w:rsidP="00000000" w:rsidRDefault="00000000" w:rsidRPr="00000000" w14:paraId="00000306">
            <w:pPr>
              <w:widowControl w:val="1"/>
              <w:spacing w:line="276" w:lineRule="auto"/>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16"/>
                <w:szCs w:val="16"/>
                <w:rtl w:val="0"/>
              </w:rPr>
              <w:t xml:space="preserve">C2</w:t>
            </w:r>
          </w:p>
        </w:tc>
        <w:tc>
          <w:tcPr>
            <w:vAlign w:val="center"/>
          </w:tcPr>
          <w:p w:rsidR="00000000" w:rsidDel="00000000" w:rsidP="00000000" w:rsidRDefault="00000000" w:rsidRPr="00000000" w14:paraId="00000307">
            <w:pPr>
              <w:widowControl w:val="1"/>
              <w:spacing w:line="276" w:lineRule="auto"/>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Progettare</w:t>
            </w:r>
          </w:p>
        </w:tc>
        <w:tc>
          <w:tcPr>
            <w:vAlign w:val="center"/>
          </w:tcPr>
          <w:p w:rsidR="00000000" w:rsidDel="00000000" w:rsidP="00000000" w:rsidRDefault="00000000" w:rsidRPr="00000000" w14:paraId="00000308">
            <w:pPr>
              <w:widowControl w:val="1"/>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Elaborare e realizzare progetti riguardanti lo sviluppo delle proprie attività di lavoro, utilizzando le conoscenze apprese per stabilire obiettivi essenziali e verificando i risultati ottenuti.</w:t>
            </w:r>
          </w:p>
        </w:tc>
        <w:tc>
          <w:tcPr>
            <w:vAlign w:val="center"/>
          </w:tcPr>
          <w:p w:rsidR="00000000" w:rsidDel="00000000" w:rsidP="00000000" w:rsidRDefault="00000000" w:rsidRPr="00000000" w14:paraId="00000309">
            <w:pPr>
              <w:widowControl w:val="1"/>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Principi e informazioni  essenziali per poter progettare;</w:t>
            </w:r>
          </w:p>
          <w:p w:rsidR="00000000" w:rsidDel="00000000" w:rsidP="00000000" w:rsidRDefault="00000000" w:rsidRPr="00000000" w14:paraId="0000030A">
            <w:pPr>
              <w:widowControl w:val="1"/>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Obiettivi realistici stabiliti;</w:t>
            </w:r>
          </w:p>
          <w:p w:rsidR="00000000" w:rsidDel="00000000" w:rsidP="00000000" w:rsidRDefault="00000000" w:rsidRPr="00000000" w14:paraId="0000030B">
            <w:pPr>
              <w:widowControl w:val="1"/>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Modalità e fasi di svolgimento di un progetto.</w:t>
            </w:r>
          </w:p>
        </w:tc>
      </w:tr>
      <w:tr>
        <w:trPr>
          <w:cantSplit w:val="0"/>
          <w:trHeight w:val="1140" w:hRule="atLeast"/>
          <w:tblHeader w:val="0"/>
        </w:trPr>
        <w:tc>
          <w:tcPr>
            <w:vAlign w:val="center"/>
          </w:tcPr>
          <w:p w:rsidR="00000000" w:rsidDel="00000000" w:rsidP="00000000" w:rsidRDefault="00000000" w:rsidRPr="00000000" w14:paraId="0000030C">
            <w:pPr>
              <w:widowControl w:val="1"/>
              <w:spacing w:line="276" w:lineRule="auto"/>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16"/>
                <w:szCs w:val="16"/>
                <w:rtl w:val="0"/>
              </w:rPr>
              <w:t xml:space="preserve">C3</w:t>
            </w:r>
          </w:p>
        </w:tc>
        <w:tc>
          <w:tcPr>
            <w:vAlign w:val="center"/>
          </w:tcPr>
          <w:p w:rsidR="00000000" w:rsidDel="00000000" w:rsidP="00000000" w:rsidRDefault="00000000" w:rsidRPr="00000000" w14:paraId="0000030D">
            <w:pPr>
              <w:widowControl w:val="1"/>
              <w:spacing w:line="276" w:lineRule="auto"/>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Comunicare</w:t>
            </w:r>
          </w:p>
        </w:tc>
        <w:tc>
          <w:tcPr>
            <w:vAlign w:val="center"/>
          </w:tcPr>
          <w:p w:rsidR="00000000" w:rsidDel="00000000" w:rsidP="00000000" w:rsidRDefault="00000000" w:rsidRPr="00000000" w14:paraId="0000030E">
            <w:pPr>
              <w:widowControl w:val="1"/>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Comprendere i messaggi di genere diverso (quotidiano, letterario, tecnico, scientifico) e di complessità diversa, trasmessi utilizzando  linguaggi diversi (verbale, matematico, scientifico, simbolico, ecc.) ;</w:t>
            </w:r>
          </w:p>
          <w:p w:rsidR="00000000" w:rsidDel="00000000" w:rsidP="00000000" w:rsidRDefault="00000000" w:rsidRPr="00000000" w14:paraId="0000030F">
            <w:pPr>
              <w:widowControl w:val="1"/>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Rappresentare eventi, (fenomeni, principi, concetti, norme) procedure, atteggiamenti, stati d'animo, emozioni, ecc. utilizzando linguaggi diversi   e diverse conoscenze disciplinari, mediante diversi supporti (cartacei, informatici e multimediali).</w:t>
            </w:r>
          </w:p>
        </w:tc>
        <w:tc>
          <w:tcPr>
            <w:vAlign w:val="center"/>
          </w:tcPr>
          <w:p w:rsidR="00000000" w:rsidDel="00000000" w:rsidP="00000000" w:rsidRDefault="00000000" w:rsidRPr="00000000" w14:paraId="00000310">
            <w:pPr>
              <w:widowControl w:val="1"/>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Elementi della comunicazione verbale e non verbale;</w:t>
            </w:r>
          </w:p>
          <w:p w:rsidR="00000000" w:rsidDel="00000000" w:rsidP="00000000" w:rsidRDefault="00000000" w:rsidRPr="00000000" w14:paraId="00000311">
            <w:pPr>
              <w:widowControl w:val="1"/>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Stili comunicativi;</w:t>
            </w:r>
          </w:p>
          <w:p w:rsidR="00000000" w:rsidDel="00000000" w:rsidP="00000000" w:rsidRDefault="00000000" w:rsidRPr="00000000" w14:paraId="00000312">
            <w:pPr>
              <w:widowControl w:val="1"/>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Assiomi della comunicazione.</w:t>
            </w:r>
          </w:p>
        </w:tc>
      </w:tr>
      <w:tr>
        <w:trPr>
          <w:cantSplit w:val="0"/>
          <w:trHeight w:val="1140" w:hRule="atLeast"/>
          <w:tblHeader w:val="0"/>
        </w:trPr>
        <w:tc>
          <w:tcPr>
            <w:vAlign w:val="center"/>
          </w:tcPr>
          <w:p w:rsidR="00000000" w:rsidDel="00000000" w:rsidP="00000000" w:rsidRDefault="00000000" w:rsidRPr="00000000" w14:paraId="00000313">
            <w:pPr>
              <w:widowControl w:val="1"/>
              <w:spacing w:line="276" w:lineRule="auto"/>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16"/>
                <w:szCs w:val="16"/>
                <w:rtl w:val="0"/>
              </w:rPr>
              <w:t xml:space="preserve">C4</w:t>
            </w:r>
          </w:p>
        </w:tc>
        <w:tc>
          <w:tcPr>
            <w:vAlign w:val="center"/>
          </w:tcPr>
          <w:p w:rsidR="00000000" w:rsidDel="00000000" w:rsidP="00000000" w:rsidRDefault="00000000" w:rsidRPr="00000000" w14:paraId="00000314">
            <w:pPr>
              <w:widowControl w:val="1"/>
              <w:spacing w:line="276" w:lineRule="auto"/>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Collaborare e partecipare</w:t>
            </w:r>
          </w:p>
        </w:tc>
        <w:tc>
          <w:tcPr>
            <w:vAlign w:val="center"/>
          </w:tcPr>
          <w:p w:rsidR="00000000" w:rsidDel="00000000" w:rsidP="00000000" w:rsidRDefault="00000000" w:rsidRPr="00000000" w14:paraId="00000315">
            <w:pPr>
              <w:widowControl w:val="1"/>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Interagire in gruppo, valorizzando le proprie e le altrui capacità, gestendo la conflittualità, contribuendo all'apprendimento comune ed alla realizzazione delle attività collettive, nel riconoscimento dei diritti fondamentali degli altri.</w:t>
            </w:r>
          </w:p>
        </w:tc>
        <w:tc>
          <w:tcPr>
            <w:vAlign w:val="center"/>
          </w:tcPr>
          <w:p w:rsidR="00000000" w:rsidDel="00000000" w:rsidP="00000000" w:rsidRDefault="00000000" w:rsidRPr="00000000" w14:paraId="00000316">
            <w:pPr>
              <w:widowControl w:val="1"/>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Definizione e tipologie di gruppo;</w:t>
            </w:r>
          </w:p>
          <w:p w:rsidR="00000000" w:rsidDel="00000000" w:rsidP="00000000" w:rsidRDefault="00000000" w:rsidRPr="00000000" w14:paraId="00000317">
            <w:pPr>
              <w:widowControl w:val="1"/>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Ruoli all’interno del gruppo;</w:t>
            </w:r>
          </w:p>
          <w:p w:rsidR="00000000" w:rsidDel="00000000" w:rsidP="00000000" w:rsidRDefault="00000000" w:rsidRPr="00000000" w14:paraId="00000318">
            <w:pPr>
              <w:widowControl w:val="1"/>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Comunicazione nel gruppo;</w:t>
            </w:r>
          </w:p>
          <w:p w:rsidR="00000000" w:rsidDel="00000000" w:rsidP="00000000" w:rsidRDefault="00000000" w:rsidRPr="00000000" w14:paraId="00000319">
            <w:pPr>
              <w:widowControl w:val="1"/>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Tecniche di interazione e confronto;</w:t>
            </w:r>
          </w:p>
          <w:p w:rsidR="00000000" w:rsidDel="00000000" w:rsidP="00000000" w:rsidRDefault="00000000" w:rsidRPr="00000000" w14:paraId="0000031A">
            <w:pPr>
              <w:widowControl w:val="1"/>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Diversità (culturale, religiosa, di genere, ...) come ricchezza.</w:t>
            </w:r>
          </w:p>
        </w:tc>
      </w:tr>
      <w:tr>
        <w:trPr>
          <w:cantSplit w:val="0"/>
          <w:trHeight w:val="1140" w:hRule="atLeast"/>
          <w:tblHeader w:val="0"/>
        </w:trPr>
        <w:tc>
          <w:tcPr>
            <w:vAlign w:val="center"/>
          </w:tcPr>
          <w:p w:rsidR="00000000" w:rsidDel="00000000" w:rsidP="00000000" w:rsidRDefault="00000000" w:rsidRPr="00000000" w14:paraId="0000031B">
            <w:pPr>
              <w:widowControl w:val="1"/>
              <w:spacing w:line="276" w:lineRule="auto"/>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16"/>
                <w:szCs w:val="16"/>
                <w:rtl w:val="0"/>
              </w:rPr>
              <w:t xml:space="preserve">C5</w:t>
            </w:r>
          </w:p>
        </w:tc>
        <w:tc>
          <w:tcPr>
            <w:vAlign w:val="center"/>
          </w:tcPr>
          <w:p w:rsidR="00000000" w:rsidDel="00000000" w:rsidP="00000000" w:rsidRDefault="00000000" w:rsidRPr="00000000" w14:paraId="0000031C">
            <w:pPr>
              <w:widowControl w:val="1"/>
              <w:spacing w:line="276" w:lineRule="auto"/>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Agire in modo autonomo  e responsabile</w:t>
            </w:r>
          </w:p>
        </w:tc>
        <w:tc>
          <w:tcPr>
            <w:vAlign w:val="center"/>
          </w:tcPr>
          <w:p w:rsidR="00000000" w:rsidDel="00000000" w:rsidP="00000000" w:rsidRDefault="00000000" w:rsidRPr="00000000" w14:paraId="0000031D">
            <w:pPr>
              <w:widowControl w:val="1"/>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Sapersi inserire in modo attivo e consapevole nella vita sociale e far valere al suo interno i propri diritti e bisogni riconoscendo al contempo quelli altrui, le opportunità comuni, i limiti, le regole, le responsabilità.</w:t>
            </w:r>
          </w:p>
        </w:tc>
        <w:tc>
          <w:tcPr>
            <w:vAlign w:val="center"/>
          </w:tcPr>
          <w:p w:rsidR="00000000" w:rsidDel="00000000" w:rsidP="00000000" w:rsidRDefault="00000000" w:rsidRPr="00000000" w14:paraId="0000031E">
            <w:pPr>
              <w:widowControl w:val="1"/>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Diritti e doveri fondamentali del cittadino;</w:t>
            </w:r>
          </w:p>
          <w:p w:rsidR="00000000" w:rsidDel="00000000" w:rsidP="00000000" w:rsidRDefault="00000000" w:rsidRPr="00000000" w14:paraId="0000031F">
            <w:pPr>
              <w:widowControl w:val="1"/>
              <w:spacing w:line="276" w:lineRule="auto"/>
              <w:ind w:left="36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Principi, norme e prassi dei vari contesti della convivenza .</w:t>
            </w:r>
          </w:p>
        </w:tc>
      </w:tr>
      <w:tr>
        <w:trPr>
          <w:cantSplit w:val="0"/>
          <w:trHeight w:val="1140" w:hRule="atLeast"/>
          <w:tblHeader w:val="0"/>
        </w:trPr>
        <w:tc>
          <w:tcPr>
            <w:vAlign w:val="center"/>
          </w:tcPr>
          <w:p w:rsidR="00000000" w:rsidDel="00000000" w:rsidP="00000000" w:rsidRDefault="00000000" w:rsidRPr="00000000" w14:paraId="00000320">
            <w:pPr>
              <w:widowControl w:val="1"/>
              <w:spacing w:line="276" w:lineRule="auto"/>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16"/>
                <w:szCs w:val="16"/>
                <w:rtl w:val="0"/>
              </w:rPr>
              <w:t xml:space="preserve">C6</w:t>
            </w:r>
          </w:p>
        </w:tc>
        <w:tc>
          <w:tcPr>
            <w:vAlign w:val="center"/>
          </w:tcPr>
          <w:p w:rsidR="00000000" w:rsidDel="00000000" w:rsidP="00000000" w:rsidRDefault="00000000" w:rsidRPr="00000000" w14:paraId="00000321">
            <w:pPr>
              <w:widowControl w:val="1"/>
              <w:spacing w:line="276" w:lineRule="auto"/>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Risolvere problemi</w:t>
            </w:r>
          </w:p>
        </w:tc>
        <w:tc>
          <w:tcPr>
            <w:vAlign w:val="center"/>
          </w:tcPr>
          <w:p w:rsidR="00000000" w:rsidDel="00000000" w:rsidP="00000000" w:rsidRDefault="00000000" w:rsidRPr="00000000" w14:paraId="00000322">
            <w:pPr>
              <w:widowControl w:val="1"/>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Affrontare situazioni problematiche costruendo e verificando ipotesi, individuando le fonti e le risorse adeguate, raccogliendo e valutando i dati, proponendo  soluzioni utilizzando, secondo il tipo di problema, contenuti e metodi delle diverse discipline.</w:t>
            </w:r>
          </w:p>
        </w:tc>
        <w:tc>
          <w:tcPr>
            <w:vAlign w:val="center"/>
          </w:tcPr>
          <w:p w:rsidR="00000000" w:rsidDel="00000000" w:rsidP="00000000" w:rsidRDefault="00000000" w:rsidRPr="00000000" w14:paraId="00000323">
            <w:pPr>
              <w:widowControl w:val="1"/>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Dati essenziali e superflui;;</w:t>
            </w:r>
          </w:p>
          <w:p w:rsidR="00000000" w:rsidDel="00000000" w:rsidP="00000000" w:rsidRDefault="00000000" w:rsidRPr="00000000" w14:paraId="00000324">
            <w:pPr>
              <w:widowControl w:val="1"/>
              <w:spacing w:line="276" w:lineRule="auto"/>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Strategie risolutive;</w:t>
            </w:r>
          </w:p>
          <w:p w:rsidR="00000000" w:rsidDel="00000000" w:rsidP="00000000" w:rsidRDefault="00000000" w:rsidRPr="00000000" w14:paraId="00000325">
            <w:pPr>
              <w:widowControl w:val="1"/>
              <w:spacing w:line="276" w:lineRule="auto"/>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Analisi dimensionale;</w:t>
            </w:r>
          </w:p>
          <w:p w:rsidR="00000000" w:rsidDel="00000000" w:rsidP="00000000" w:rsidRDefault="00000000" w:rsidRPr="00000000" w14:paraId="00000326">
            <w:pPr>
              <w:widowControl w:val="1"/>
              <w:spacing w:line="276" w:lineRule="auto"/>
              <w:ind w:left="36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Formule inverse.</w:t>
            </w:r>
          </w:p>
        </w:tc>
      </w:tr>
      <w:tr>
        <w:trPr>
          <w:cantSplit w:val="0"/>
          <w:trHeight w:val="1140" w:hRule="atLeast"/>
          <w:tblHeader w:val="0"/>
        </w:trPr>
        <w:tc>
          <w:tcPr>
            <w:vAlign w:val="center"/>
          </w:tcPr>
          <w:p w:rsidR="00000000" w:rsidDel="00000000" w:rsidP="00000000" w:rsidRDefault="00000000" w:rsidRPr="00000000" w14:paraId="00000327">
            <w:pPr>
              <w:widowControl w:val="1"/>
              <w:spacing w:line="276" w:lineRule="auto"/>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16"/>
                <w:szCs w:val="16"/>
                <w:rtl w:val="0"/>
              </w:rPr>
              <w:t xml:space="preserve">C7</w:t>
            </w:r>
          </w:p>
        </w:tc>
        <w:tc>
          <w:tcPr>
            <w:vAlign w:val="center"/>
          </w:tcPr>
          <w:p w:rsidR="00000000" w:rsidDel="00000000" w:rsidP="00000000" w:rsidRDefault="00000000" w:rsidRPr="00000000" w14:paraId="00000328">
            <w:pPr>
              <w:widowControl w:val="1"/>
              <w:spacing w:line="276" w:lineRule="auto"/>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Individuare collegamenti e relazioni</w:t>
            </w:r>
          </w:p>
        </w:tc>
        <w:tc>
          <w:tcPr>
            <w:vAlign w:val="center"/>
          </w:tcPr>
          <w:p w:rsidR="00000000" w:rsidDel="00000000" w:rsidP="00000000" w:rsidRDefault="00000000" w:rsidRPr="00000000" w14:paraId="00000329">
            <w:pPr>
              <w:widowControl w:val="1"/>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Individuare e rappresentare, elaborando argomentazioni coerenti, collegamenti e relazioni tra fenomeni, eventi e concetti diversi, anche appartenenti a diversi ambiti disciplinari, e lontani nello spazio e nel tempo, cogliendone la natura sistemica, individuando analogie e differenze, coerenze ed incoerenze, cause ed effetti e la loro natura probabilistica</w:t>
            </w:r>
          </w:p>
        </w:tc>
        <w:tc>
          <w:tcPr>
            <w:vAlign w:val="center"/>
          </w:tcPr>
          <w:p w:rsidR="00000000" w:rsidDel="00000000" w:rsidP="00000000" w:rsidRDefault="00000000" w:rsidRPr="00000000" w14:paraId="0000032A">
            <w:pPr>
              <w:widowControl w:val="1"/>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Metodologie e strumenti di rappresentazione: mappe, schemi, diagrammi</w:t>
            </w:r>
          </w:p>
          <w:p w:rsidR="00000000" w:rsidDel="00000000" w:rsidP="00000000" w:rsidRDefault="00000000" w:rsidRPr="00000000" w14:paraId="0000032B">
            <w:pPr>
              <w:widowControl w:val="1"/>
              <w:spacing w:line="276" w:lineRule="auto"/>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Struttura della relazione;</w:t>
            </w:r>
          </w:p>
          <w:p w:rsidR="00000000" w:rsidDel="00000000" w:rsidP="00000000" w:rsidRDefault="00000000" w:rsidRPr="00000000" w14:paraId="0000032C">
            <w:pPr>
              <w:widowControl w:val="1"/>
              <w:spacing w:line="276" w:lineRule="auto"/>
              <w:ind w:left="36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Funzioni, caratteristiche e strutture del testo informativo, della relazione e  dell’argomentazione.</w:t>
            </w:r>
          </w:p>
        </w:tc>
      </w:tr>
      <w:tr>
        <w:trPr>
          <w:cantSplit w:val="0"/>
          <w:trHeight w:val="1140" w:hRule="atLeast"/>
          <w:tblHeader w:val="0"/>
        </w:trPr>
        <w:tc>
          <w:tcPr>
            <w:vAlign w:val="center"/>
          </w:tcPr>
          <w:p w:rsidR="00000000" w:rsidDel="00000000" w:rsidP="00000000" w:rsidRDefault="00000000" w:rsidRPr="00000000" w14:paraId="0000032D">
            <w:pPr>
              <w:widowControl w:val="1"/>
              <w:spacing w:line="276" w:lineRule="auto"/>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16"/>
                <w:szCs w:val="16"/>
                <w:rtl w:val="0"/>
              </w:rPr>
              <w:t xml:space="preserve">C8</w:t>
            </w:r>
          </w:p>
        </w:tc>
        <w:tc>
          <w:tcPr>
            <w:vAlign w:val="center"/>
          </w:tcPr>
          <w:p w:rsidR="00000000" w:rsidDel="00000000" w:rsidP="00000000" w:rsidRDefault="00000000" w:rsidRPr="00000000" w14:paraId="0000032E">
            <w:pPr>
              <w:widowControl w:val="1"/>
              <w:spacing w:line="276" w:lineRule="auto"/>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Acquisire ed interpretare l’informazione</w:t>
            </w:r>
          </w:p>
        </w:tc>
        <w:tc>
          <w:tcPr>
            <w:vAlign w:val="center"/>
          </w:tcPr>
          <w:p w:rsidR="00000000" w:rsidDel="00000000" w:rsidP="00000000" w:rsidRDefault="00000000" w:rsidRPr="00000000" w14:paraId="0000032F">
            <w:pPr>
              <w:widowControl w:val="1"/>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Acquisire ed interpretare criticamente l'informazione ricevuta nei diversi ambiti ed attraverso diversi strumenti comunicativi, valutandone l’attendibilità e l’utilità,  distinguendo fatti e opinioni.</w:t>
            </w:r>
          </w:p>
        </w:tc>
        <w:tc>
          <w:tcPr>
            <w:vAlign w:val="center"/>
          </w:tcPr>
          <w:p w:rsidR="00000000" w:rsidDel="00000000" w:rsidP="00000000" w:rsidRDefault="00000000" w:rsidRPr="00000000" w14:paraId="00000330">
            <w:pPr>
              <w:widowControl w:val="1"/>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Metodologie e strumenti di ricerca  dell’informazione: bibliografie, schedari, dizionari, indici, motori di ricerca, testimonianze, reperti;</w:t>
            </w:r>
          </w:p>
          <w:p w:rsidR="00000000" w:rsidDel="00000000" w:rsidP="00000000" w:rsidRDefault="00000000" w:rsidRPr="00000000" w14:paraId="00000331">
            <w:pPr>
              <w:widowControl w:val="1"/>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Testi, autori siti internet accreditati e qualificati;</w:t>
            </w:r>
          </w:p>
          <w:p w:rsidR="00000000" w:rsidDel="00000000" w:rsidP="00000000" w:rsidRDefault="00000000" w:rsidRPr="00000000" w14:paraId="00000332">
            <w:pPr>
              <w:widowControl w:val="1"/>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Tipologie di fonti;</w:t>
            </w:r>
          </w:p>
          <w:p w:rsidR="00000000" w:rsidDel="00000000" w:rsidP="00000000" w:rsidRDefault="00000000" w:rsidRPr="00000000" w14:paraId="00000333">
            <w:pPr>
              <w:widowControl w:val="1"/>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Punti di vista ed espressioni che li veicolano.</w:t>
            </w:r>
          </w:p>
        </w:tc>
      </w:tr>
    </w:tbl>
    <w:p w:rsidR="00000000" w:rsidDel="00000000" w:rsidP="00000000" w:rsidRDefault="00000000" w:rsidRPr="00000000" w14:paraId="00000334">
      <w:pPr>
        <w:widowControl w:val="1"/>
        <w:spacing w:line="360" w:lineRule="auto"/>
        <w:ind w:hanging="2"/>
        <w:jc w:val="both"/>
        <w:rPr>
          <w:rFonts w:ascii="Arial Narrow" w:cs="Arial Narrow" w:eastAsia="Arial Narrow" w:hAnsi="Arial Narrow"/>
          <w:b w:val="1"/>
          <w:color w:val="ff0000"/>
          <w:sz w:val="20"/>
          <w:szCs w:val="20"/>
        </w:rPr>
      </w:pPr>
      <w:r w:rsidDel="00000000" w:rsidR="00000000" w:rsidRPr="00000000">
        <w:rPr>
          <w:rtl w:val="0"/>
        </w:rPr>
      </w:r>
    </w:p>
    <w:p w:rsidR="00000000" w:rsidDel="00000000" w:rsidP="00000000" w:rsidRDefault="00000000" w:rsidRPr="00000000" w14:paraId="00000335">
      <w:pPr>
        <w:widowControl w:val="1"/>
        <w:spacing w:line="360" w:lineRule="auto"/>
        <w:ind w:hanging="2"/>
        <w:jc w:val="both"/>
        <w:rPr>
          <w:rFonts w:ascii="Arial Narrow" w:cs="Arial Narrow" w:eastAsia="Arial Narrow" w:hAnsi="Arial Narrow"/>
          <w:color w:val="c00000"/>
          <w:sz w:val="20"/>
          <w:szCs w:val="20"/>
        </w:rPr>
      </w:pPr>
      <w:r w:rsidDel="00000000" w:rsidR="00000000" w:rsidRPr="00000000">
        <w:rPr>
          <w:rFonts w:ascii="Arial Narrow" w:cs="Arial Narrow" w:eastAsia="Arial Narrow" w:hAnsi="Arial Narrow"/>
          <w:b w:val="1"/>
          <w:color w:val="c00000"/>
          <w:sz w:val="20"/>
          <w:szCs w:val="20"/>
          <w:rtl w:val="0"/>
        </w:rPr>
        <w:t xml:space="preserve">COMPETENZE CHIAVE DI EDUCAZIONE CIVICA DA RAGGIUNGERE AL TERMINE DEL II BIENNIO e V ANNO</w:t>
      </w:r>
      <w:r w:rsidDel="00000000" w:rsidR="00000000" w:rsidRPr="00000000">
        <w:rPr>
          <w:rtl w:val="0"/>
        </w:rPr>
      </w:r>
    </w:p>
    <w:p w:rsidR="00000000" w:rsidDel="00000000" w:rsidP="00000000" w:rsidRDefault="00000000" w:rsidRPr="00000000" w14:paraId="00000336">
      <w:pPr>
        <w:widowControl w:val="1"/>
        <w:spacing w:line="360" w:lineRule="auto"/>
        <w:ind w:hanging="2"/>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Integrazioni  al  Profilo  educativo,  culturale  e  professionale  dello  studente  a  conclusione  del secondo ciclo del sistema educativo di istruzione e di formazione (D. Lgs. 226/2005, art. 1, c. 5, Allegato A), riferite all’insegnamento trasversale dell’educazione civica</w:t>
      </w:r>
    </w:p>
    <w:p w:rsidR="00000000" w:rsidDel="00000000" w:rsidP="00000000" w:rsidRDefault="00000000" w:rsidRPr="00000000" w14:paraId="00000337">
      <w:pPr>
        <w:widowControl w:val="1"/>
        <w:ind w:hanging="2"/>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338">
      <w:pPr>
        <w:widowControl w:val="1"/>
        <w:ind w:hanging="2"/>
        <w:jc w:val="both"/>
        <w:rPr>
          <w:rFonts w:ascii="Arial Narrow" w:cs="Arial Narrow" w:eastAsia="Arial Narrow" w:hAnsi="Arial Narrow"/>
          <w:sz w:val="20"/>
          <w:szCs w:val="20"/>
        </w:rPr>
      </w:pPr>
      <w:r w:rsidDel="00000000" w:rsidR="00000000" w:rsidRPr="00000000">
        <w:rPr>
          <w:rtl w:val="0"/>
        </w:rPr>
      </w:r>
    </w:p>
    <w:tbl>
      <w:tblPr>
        <w:tblStyle w:val="Table10"/>
        <w:tblW w:w="14250.0" w:type="dxa"/>
        <w:jc w:val="left"/>
        <w:tblInd w:w="-5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15"/>
        <w:gridCol w:w="3435"/>
        <w:gridCol w:w="4650"/>
        <w:gridCol w:w="4950"/>
        <w:tblGridChange w:id="0">
          <w:tblGrid>
            <w:gridCol w:w="1215"/>
            <w:gridCol w:w="3435"/>
            <w:gridCol w:w="4650"/>
            <w:gridCol w:w="4950"/>
          </w:tblGrid>
        </w:tblGridChange>
      </w:tblGrid>
      <w:tr>
        <w:trPr>
          <w:cantSplit w:val="0"/>
          <w:trHeight w:val="510" w:hRule="atLeast"/>
          <w:tblHeader w:val="0"/>
        </w:trPr>
        <w:tc>
          <w:tcPr>
            <w:gridSpan w:val="4"/>
            <w:shd w:fill="c6d9f1" w:val="clear"/>
          </w:tcPr>
          <w:p w:rsidR="00000000" w:rsidDel="00000000" w:rsidP="00000000" w:rsidRDefault="00000000" w:rsidRPr="00000000" w14:paraId="00000339">
            <w:pPr>
              <w:widowControl w:val="1"/>
              <w:ind w:hanging="2"/>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Competenze educazione civica</w:t>
            </w:r>
          </w:p>
        </w:tc>
      </w:tr>
      <w:tr>
        <w:trPr>
          <w:cantSplit w:val="0"/>
          <w:tblHeader w:val="0"/>
        </w:trPr>
        <w:tc>
          <w:tcPr/>
          <w:p w:rsidR="00000000" w:rsidDel="00000000" w:rsidP="00000000" w:rsidRDefault="00000000" w:rsidRPr="00000000" w14:paraId="0000033D">
            <w:pPr>
              <w:widowControl w:val="1"/>
              <w:ind w:hanging="2"/>
              <w:jc w:val="both"/>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Codice </w:t>
            </w:r>
            <w:r w:rsidDel="00000000" w:rsidR="00000000" w:rsidRPr="00000000">
              <w:rPr>
                <w:rtl w:val="0"/>
              </w:rPr>
            </w:r>
          </w:p>
        </w:tc>
        <w:tc>
          <w:tcPr/>
          <w:p w:rsidR="00000000" w:rsidDel="00000000" w:rsidP="00000000" w:rsidRDefault="00000000" w:rsidRPr="00000000" w14:paraId="0000033E">
            <w:pPr>
              <w:widowControl w:val="1"/>
              <w:ind w:hanging="2"/>
              <w:jc w:val="both"/>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Competenze in esito</w:t>
            </w:r>
            <w:r w:rsidDel="00000000" w:rsidR="00000000" w:rsidRPr="00000000">
              <w:rPr>
                <w:rtl w:val="0"/>
              </w:rPr>
            </w:r>
          </w:p>
        </w:tc>
        <w:tc>
          <w:tcPr/>
          <w:p w:rsidR="00000000" w:rsidDel="00000000" w:rsidP="00000000" w:rsidRDefault="00000000" w:rsidRPr="00000000" w14:paraId="0000033F">
            <w:pPr>
              <w:widowControl w:val="1"/>
              <w:ind w:hanging="2"/>
              <w:jc w:val="both"/>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Abilità </w:t>
            </w:r>
            <w:r w:rsidDel="00000000" w:rsidR="00000000" w:rsidRPr="00000000">
              <w:rPr>
                <w:rtl w:val="0"/>
              </w:rPr>
            </w:r>
          </w:p>
        </w:tc>
        <w:tc>
          <w:tcPr/>
          <w:p w:rsidR="00000000" w:rsidDel="00000000" w:rsidP="00000000" w:rsidRDefault="00000000" w:rsidRPr="00000000" w14:paraId="00000340">
            <w:pPr>
              <w:widowControl w:val="1"/>
              <w:ind w:hanging="2"/>
              <w:jc w:val="both"/>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Conoscenze </w:t>
            </w:r>
            <w:r w:rsidDel="00000000" w:rsidR="00000000" w:rsidRPr="00000000">
              <w:rPr>
                <w:rtl w:val="0"/>
              </w:rPr>
            </w:r>
          </w:p>
        </w:tc>
      </w:tr>
      <w:tr>
        <w:trPr>
          <w:cantSplit w:val="0"/>
          <w:tblHeader w:val="0"/>
        </w:trPr>
        <w:tc>
          <w:tcPr/>
          <w:p w:rsidR="00000000" w:rsidDel="00000000" w:rsidP="00000000" w:rsidRDefault="00000000" w:rsidRPr="00000000" w14:paraId="00000341">
            <w:pPr>
              <w:widowControl w:val="1"/>
              <w:ind w:hanging="2"/>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E1</w:t>
            </w:r>
          </w:p>
        </w:tc>
        <w:tc>
          <w:tcPr/>
          <w:p w:rsidR="00000000" w:rsidDel="00000000" w:rsidP="00000000" w:rsidRDefault="00000000" w:rsidRPr="00000000" w14:paraId="00000342">
            <w:pPr>
              <w:widowControl w:val="1"/>
              <w:ind w:hanging="2"/>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343">
            <w:pPr>
              <w:widowControl w:val="1"/>
              <w:ind w:hanging="2"/>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344">
            <w:pPr>
              <w:widowControl w:val="1"/>
              <w:spacing w:line="360" w:lineRule="auto"/>
              <w:ind w:hanging="2"/>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-Essere consapevoli del valore e delle regole della vita democratica anche attraverso l’approfondimento degli elementi fondamentali del diritto che la regolano, con particolare riferimento al diritto del lavoro.</w:t>
            </w:r>
          </w:p>
          <w:p w:rsidR="00000000" w:rsidDel="00000000" w:rsidP="00000000" w:rsidRDefault="00000000" w:rsidRPr="00000000" w14:paraId="00000345">
            <w:pPr>
              <w:widowControl w:val="1"/>
              <w:ind w:hanging="2"/>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346">
            <w:pPr>
              <w:widowControl w:val="1"/>
              <w:spacing w:line="360" w:lineRule="auto"/>
              <w:ind w:hanging="2"/>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347">
            <w:pPr>
              <w:widowControl w:val="1"/>
              <w:spacing w:line="360" w:lineRule="auto"/>
              <w:ind w:hanging="2"/>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-Perseguire con ogni mezzo e in ogni contesto il principio di legalità e di solidarietà dell’azione individuale e sociale, promuovendo principi, valori e abiti di contrasto alla criminalità organizzata e alle mafie.</w:t>
            </w:r>
          </w:p>
        </w:tc>
        <w:tc>
          <w:tcPr/>
          <w:p w:rsidR="00000000" w:rsidDel="00000000" w:rsidP="00000000" w:rsidRDefault="00000000" w:rsidRPr="00000000" w14:paraId="00000348">
            <w:pPr>
              <w:widowControl w:val="1"/>
              <w:spacing w:line="360" w:lineRule="auto"/>
              <w:ind w:hanging="2"/>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349">
            <w:pPr>
              <w:widowControl w:val="1"/>
              <w:spacing w:line="360" w:lineRule="auto"/>
              <w:ind w:hanging="2"/>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-Conoscere l’organizzazione costituzionale ed amministrativa del nostro Paese per rispondere ai propri doveri di cittadino ed esercitare con consapevolezza i propri diritti politici a livello territoriale e nazionale.</w:t>
            </w:r>
          </w:p>
          <w:p w:rsidR="00000000" w:rsidDel="00000000" w:rsidP="00000000" w:rsidRDefault="00000000" w:rsidRPr="00000000" w14:paraId="0000034A">
            <w:pPr>
              <w:widowControl w:val="1"/>
              <w:ind w:hanging="2"/>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34B">
            <w:pPr>
              <w:widowControl w:val="1"/>
              <w:spacing w:line="360" w:lineRule="auto"/>
              <w:ind w:hanging="2"/>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-Conoscere i valori che ispirano gli ordinamenti comunitari e internazionali, nonché i loro compiti e funzioni essenziali.</w:t>
            </w:r>
          </w:p>
        </w:tc>
      </w:tr>
      <w:tr>
        <w:trPr>
          <w:cantSplit w:val="0"/>
          <w:tblHeader w:val="0"/>
        </w:trPr>
        <w:tc>
          <w:tcPr/>
          <w:p w:rsidR="00000000" w:rsidDel="00000000" w:rsidP="00000000" w:rsidRDefault="00000000" w:rsidRPr="00000000" w14:paraId="0000034C">
            <w:pPr>
              <w:widowControl w:val="1"/>
              <w:ind w:hanging="2"/>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E2</w:t>
            </w:r>
          </w:p>
        </w:tc>
        <w:tc>
          <w:tcPr/>
          <w:p w:rsidR="00000000" w:rsidDel="00000000" w:rsidP="00000000" w:rsidRDefault="00000000" w:rsidRPr="00000000" w14:paraId="0000034D">
            <w:pPr>
              <w:widowControl w:val="1"/>
              <w:ind w:hanging="2"/>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34E">
            <w:pPr>
              <w:widowControl w:val="1"/>
              <w:spacing w:line="360" w:lineRule="auto"/>
              <w:ind w:hanging="2"/>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-Adottare i comportamenti più adeguati per la tutela della sicurezza propria, degli altri e dell’ambiente in cui si vive, in condizioni ordinarie o straordinarie di pericolo, curando l’acquisizione di elementi formativi di base in materia di primo intervento e protezione civile.</w:t>
            </w:r>
          </w:p>
          <w:p w:rsidR="00000000" w:rsidDel="00000000" w:rsidP="00000000" w:rsidRDefault="00000000" w:rsidRPr="00000000" w14:paraId="0000034F">
            <w:pPr>
              <w:widowControl w:val="1"/>
              <w:ind w:hanging="2"/>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350">
            <w:pPr>
              <w:widowControl w:val="1"/>
              <w:ind w:hanging="2"/>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351">
            <w:pPr>
              <w:widowControl w:val="1"/>
              <w:spacing w:line="360" w:lineRule="auto"/>
              <w:ind w:hanging="2"/>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-Rispettare l’ambiente, curarlo, conservarlo, migliorarlo, assumendo il principio di</w:t>
            </w:r>
          </w:p>
          <w:p w:rsidR="00000000" w:rsidDel="00000000" w:rsidP="00000000" w:rsidRDefault="00000000" w:rsidRPr="00000000" w14:paraId="00000352">
            <w:pPr>
              <w:widowControl w:val="1"/>
              <w:spacing w:line="360" w:lineRule="auto"/>
              <w:ind w:hanging="2"/>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responsabilità.</w:t>
            </w:r>
          </w:p>
          <w:p w:rsidR="00000000" w:rsidDel="00000000" w:rsidP="00000000" w:rsidRDefault="00000000" w:rsidRPr="00000000" w14:paraId="00000353">
            <w:pPr>
              <w:widowControl w:val="1"/>
              <w:ind w:hanging="2"/>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-Rispettare e valorizzare il patrimonio culturale e dei beni pubblici comuni</w:t>
            </w:r>
          </w:p>
          <w:p w:rsidR="00000000" w:rsidDel="00000000" w:rsidP="00000000" w:rsidRDefault="00000000" w:rsidRPr="00000000" w14:paraId="00000354">
            <w:pPr>
              <w:widowControl w:val="1"/>
              <w:ind w:hanging="2"/>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355">
            <w:pPr>
              <w:widowControl w:val="1"/>
              <w:spacing w:line="360" w:lineRule="auto"/>
              <w:ind w:hanging="2"/>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-Compiere le scelte di partecipazione alla vita pubblica e di cittadinanza coerentemente agli obiettivi di sostenibilità sanciti a livello comunitario attraverso l’Agenda 2030 per lo sviluppo sostenibile.</w:t>
            </w:r>
          </w:p>
        </w:tc>
        <w:tc>
          <w:tcPr/>
          <w:p w:rsidR="00000000" w:rsidDel="00000000" w:rsidP="00000000" w:rsidRDefault="00000000" w:rsidRPr="00000000" w14:paraId="00000356">
            <w:pPr>
              <w:widowControl w:val="1"/>
              <w:spacing w:line="360" w:lineRule="auto"/>
              <w:ind w:hanging="2"/>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-Conoscere gli obiettivi di sostenibilità sanciti a livello comunitario attraverso l’Agenda 2030 per lo sviluppo sostenibile.</w:t>
            </w:r>
          </w:p>
        </w:tc>
      </w:tr>
      <w:tr>
        <w:trPr>
          <w:cantSplit w:val="0"/>
          <w:tblHeader w:val="0"/>
        </w:trPr>
        <w:tc>
          <w:tcPr/>
          <w:p w:rsidR="00000000" w:rsidDel="00000000" w:rsidP="00000000" w:rsidRDefault="00000000" w:rsidRPr="00000000" w14:paraId="00000357">
            <w:pPr>
              <w:widowControl w:val="1"/>
              <w:ind w:hanging="2"/>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E3</w:t>
            </w:r>
          </w:p>
        </w:tc>
        <w:tc>
          <w:tcPr/>
          <w:p w:rsidR="00000000" w:rsidDel="00000000" w:rsidP="00000000" w:rsidRDefault="00000000" w:rsidRPr="00000000" w14:paraId="00000358">
            <w:pPr>
              <w:widowControl w:val="1"/>
              <w:ind w:hanging="2"/>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359">
            <w:pPr>
              <w:widowControl w:val="1"/>
              <w:numPr>
                <w:ilvl w:val="0"/>
                <w:numId w:val="1"/>
              </w:numPr>
              <w:ind w:left="720" w:hanging="2.0000000000000284"/>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Saper utilizzare in modo consapevole e rispettoso dell’Altro i mezzi di comunicazione;</w:t>
            </w:r>
          </w:p>
          <w:p w:rsidR="00000000" w:rsidDel="00000000" w:rsidP="00000000" w:rsidRDefault="00000000" w:rsidRPr="00000000" w14:paraId="0000035A">
            <w:pPr>
              <w:widowControl w:val="1"/>
              <w:numPr>
                <w:ilvl w:val="0"/>
                <w:numId w:val="1"/>
              </w:numPr>
              <w:ind w:left="720" w:hanging="2.0000000000000284"/>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Saper tutelare i dati personali propri e altrui contenuti negli scambi virtuali;</w:t>
            </w:r>
          </w:p>
          <w:p w:rsidR="00000000" w:rsidDel="00000000" w:rsidP="00000000" w:rsidRDefault="00000000" w:rsidRPr="00000000" w14:paraId="0000035B">
            <w:pPr>
              <w:widowControl w:val="1"/>
              <w:numPr>
                <w:ilvl w:val="0"/>
                <w:numId w:val="1"/>
              </w:numPr>
              <w:ind w:left="720" w:hanging="2.0000000000000284"/>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Saper riconoscere e denunciare l’uso improprio e lesivo degli strumenti digitali.</w:t>
            </w:r>
          </w:p>
          <w:p w:rsidR="00000000" w:rsidDel="00000000" w:rsidP="00000000" w:rsidRDefault="00000000" w:rsidRPr="00000000" w14:paraId="0000035C">
            <w:pPr>
              <w:widowControl w:val="1"/>
              <w:ind w:hanging="2"/>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35D">
            <w:pPr>
              <w:widowControl w:val="1"/>
              <w:spacing w:line="360" w:lineRule="auto"/>
              <w:ind w:hanging="2"/>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-Esercitare i principi della cittadinanza digitale, con competenza e coerenza rispetto al sistema integrato di valori che regolano la vita democratica.</w:t>
            </w:r>
          </w:p>
        </w:tc>
        <w:tc>
          <w:tcPr/>
          <w:p w:rsidR="00000000" w:rsidDel="00000000" w:rsidP="00000000" w:rsidRDefault="00000000" w:rsidRPr="00000000" w14:paraId="0000035E">
            <w:pPr>
              <w:widowControl w:val="1"/>
              <w:ind w:hanging="2"/>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conoscere il corretto utilizzo degli strumenti di comunicazione digitale, i rischi e i doveri connessi alla responsabilità dell’uso improprio di tali mezzi.</w:t>
            </w:r>
          </w:p>
          <w:p w:rsidR="00000000" w:rsidDel="00000000" w:rsidP="00000000" w:rsidRDefault="00000000" w:rsidRPr="00000000" w14:paraId="0000035F">
            <w:pPr>
              <w:widowControl w:val="1"/>
              <w:ind w:hanging="2"/>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conoscere la normativa in materia di prevenzione e contrasto del cyberbullismo.</w:t>
            </w:r>
          </w:p>
        </w:tc>
      </w:tr>
    </w:tbl>
    <w:p w:rsidR="00000000" w:rsidDel="00000000" w:rsidP="00000000" w:rsidRDefault="00000000" w:rsidRPr="00000000" w14:paraId="00000360">
      <w:pPr>
        <w:widowControl w:val="1"/>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3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sectPr>
      <w:headerReference r:id="rId7" w:type="first"/>
      <w:headerReference r:id="rId8" w:type="even"/>
      <w:footerReference r:id="rId9" w:type="default"/>
      <w:footerReference r:id="rId10" w:type="first"/>
      <w:footerReference r:id="rId11" w:type="even"/>
      <w:pgSz w:h="11906" w:w="16838" w:orient="landscape"/>
      <w:pgMar w:bottom="1134" w:top="1134" w:left="1418" w:right="1016" w:header="714" w:foot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Arial"/>
  <w:font w:name="Times New Roman"/>
  <w:font w:name="Calibri"/>
  <w:font w:name="Georgia"/>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Times"/>
  <w:font w:name="Noto Sans Symbols">
    <w:embedRegular w:fontKey="{00000000-0000-0000-0000-000000000000}" r:id="rId7" w:subsetted="0"/>
    <w:embedBold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69">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567" w:right="0" w:firstLine="0"/>
      <w:jc w:val="both"/>
      <w:rPr>
        <w:rFonts w:ascii="Georgia" w:cs="Georgia" w:eastAsia="Georgia" w:hAnsi="Georgia"/>
        <w:b w:val="0"/>
        <w:i w:val="1"/>
        <w:smallCaps w:val="0"/>
        <w:strike w:val="0"/>
        <w:color w:val="000000"/>
        <w:sz w:val="16"/>
        <w:szCs w:val="16"/>
        <w:u w:val="none"/>
        <w:shd w:fill="auto" w:val="clear"/>
        <w:vertAlign w:val="baseline"/>
      </w:rPr>
    </w:pPr>
    <w:r w:rsidDel="00000000" w:rsidR="00000000" w:rsidRPr="00000000">
      <w:rPr>
        <w:rFonts w:ascii="Georgia" w:cs="Georgia" w:eastAsia="Georgia" w:hAnsi="Georgia"/>
        <w:b w:val="0"/>
        <w:i w:val="1"/>
        <w:smallCaps w:val="0"/>
        <w:strike w:val="0"/>
        <w:color w:val="000000"/>
        <w:sz w:val="16"/>
        <w:szCs w:val="16"/>
        <w:u w:val="none"/>
        <w:shd w:fill="auto" w:val="clear"/>
        <w:vertAlign w:val="baseline"/>
        <w:rtl w:val="0"/>
      </w:rPr>
      <w:t xml:space="preserve">Sede Coordinata: via Karl Marx 4 - Noverasco - 20090 OPERA MI - tel. 025300901 - fax 0257605250</w:t>
    </w:r>
  </w:p>
  <w:p w:rsidR="00000000" w:rsidDel="00000000" w:rsidP="00000000" w:rsidRDefault="00000000" w:rsidRPr="00000000" w14:paraId="0000036A">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567" w:right="0" w:firstLine="0"/>
      <w:jc w:val="both"/>
      <w:rPr>
        <w:rFonts w:ascii="Georgia" w:cs="Georgia" w:eastAsia="Georgia" w:hAnsi="Georgia"/>
        <w:b w:val="0"/>
        <w:i w:val="1"/>
        <w:smallCaps w:val="0"/>
        <w:strike w:val="0"/>
        <w:color w:val="000000"/>
        <w:sz w:val="18"/>
        <w:szCs w:val="1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2400300</wp:posOffset>
          </wp:positionH>
          <wp:positionV relativeFrom="paragraph">
            <wp:posOffset>120650</wp:posOffset>
          </wp:positionV>
          <wp:extent cx="3674110" cy="790575"/>
          <wp:effectExtent b="0" l="0" r="0" t="0"/>
          <wp:wrapNone/>
          <wp:docPr id="1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3674110" cy="790575"/>
                  </a:xfrm>
                  <a:prstGeom prst="rect"/>
                  <a:ln/>
                </pic:spPr>
              </pic:pic>
            </a:graphicData>
          </a:graphic>
        </wp:anchor>
      </w:drawing>
    </w:r>
  </w:p>
  <w:p w:rsidR="00000000" w:rsidDel="00000000" w:rsidP="00000000" w:rsidRDefault="00000000" w:rsidRPr="00000000" w14:paraId="0000036B">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567" w:right="0" w:firstLine="0"/>
      <w:jc w:val="both"/>
      <w:rPr>
        <w:rFonts w:ascii="Georgia" w:cs="Georgia" w:eastAsia="Georgia" w:hAnsi="Georgia"/>
        <w:b w:val="0"/>
        <w:i w:val="0"/>
        <w:smallCaps w:val="0"/>
        <w:strike w:val="0"/>
        <w:color w:val="000000"/>
        <w:sz w:val="16"/>
        <w:szCs w:val="16"/>
        <w:u w:val="none"/>
        <w:shd w:fill="auto" w:val="clear"/>
        <w:vertAlign w:val="baseline"/>
      </w:rPr>
    </w:pPr>
    <w:r w:rsidDel="00000000" w:rsidR="00000000" w:rsidRPr="00000000">
      <w:rPr>
        <w:rFonts w:ascii="Georgia" w:cs="Georgia" w:eastAsia="Georgia" w:hAnsi="Georgia"/>
        <w:b w:val="0"/>
        <w:i w:val="0"/>
        <w:smallCaps w:val="0"/>
        <w:strike w:val="0"/>
        <w:color w:val="000000"/>
        <w:sz w:val="16"/>
        <w:szCs w:val="16"/>
        <w:u w:val="none"/>
        <w:shd w:fill="auto" w:val="clear"/>
        <w:vertAlign w:val="baseline"/>
        <w:rtl w:val="0"/>
      </w:rPr>
      <w:t xml:space="preserve">Indirizzi di studio in ROZZANO:</w:t>
    </w:r>
  </w:p>
  <w:p w:rsidR="00000000" w:rsidDel="00000000" w:rsidP="00000000" w:rsidRDefault="00000000" w:rsidRPr="00000000" w14:paraId="0000036C">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567" w:right="0" w:firstLine="0"/>
      <w:jc w:val="both"/>
      <w:rPr>
        <w:rFonts w:ascii="Georgia" w:cs="Georgia" w:eastAsia="Georgia" w:hAnsi="Georgia"/>
        <w:b w:val="0"/>
        <w:i w:val="1"/>
        <w:smallCaps w:val="0"/>
        <w:strike w:val="0"/>
        <w:color w:val="000000"/>
        <w:sz w:val="16"/>
        <w:szCs w:val="16"/>
        <w:u w:val="none"/>
        <w:shd w:fill="auto" w:val="clear"/>
        <w:vertAlign w:val="baseline"/>
      </w:rPr>
    </w:pPr>
    <w:r w:rsidDel="00000000" w:rsidR="00000000" w:rsidRPr="00000000">
      <w:rPr>
        <w:rFonts w:ascii="Georgia" w:cs="Georgia" w:eastAsia="Georgia" w:hAnsi="Georgia"/>
        <w:b w:val="0"/>
        <w:i w:val="1"/>
        <w:smallCaps w:val="0"/>
        <w:strike w:val="0"/>
        <w:color w:val="000000"/>
        <w:sz w:val="16"/>
        <w:szCs w:val="16"/>
        <w:u w:val="none"/>
        <w:shd w:fill="auto" w:val="clear"/>
        <w:vertAlign w:val="baseline"/>
        <w:rtl w:val="0"/>
      </w:rPr>
      <w:t xml:space="preserve">Istituto Tecnico - Settore Economico</w:t>
    </w:r>
  </w:p>
  <w:p w:rsidR="00000000" w:rsidDel="00000000" w:rsidP="00000000" w:rsidRDefault="00000000" w:rsidRPr="00000000" w14:paraId="0000036D">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567" w:right="0" w:firstLine="0"/>
      <w:jc w:val="both"/>
      <w:rPr>
        <w:rFonts w:ascii="Georgia" w:cs="Georgia" w:eastAsia="Georgia" w:hAnsi="Georgia"/>
        <w:b w:val="0"/>
        <w:i w:val="1"/>
        <w:smallCaps w:val="0"/>
        <w:strike w:val="0"/>
        <w:color w:val="000000"/>
        <w:sz w:val="16"/>
        <w:szCs w:val="16"/>
        <w:u w:val="none"/>
        <w:shd w:fill="auto" w:val="clear"/>
        <w:vertAlign w:val="baseline"/>
      </w:rPr>
    </w:pPr>
    <w:r w:rsidDel="00000000" w:rsidR="00000000" w:rsidRPr="00000000">
      <w:rPr>
        <w:rFonts w:ascii="Georgia" w:cs="Georgia" w:eastAsia="Georgia" w:hAnsi="Georgia"/>
        <w:b w:val="0"/>
        <w:i w:val="1"/>
        <w:smallCaps w:val="0"/>
        <w:strike w:val="0"/>
        <w:color w:val="000000"/>
        <w:sz w:val="16"/>
        <w:szCs w:val="16"/>
        <w:u w:val="none"/>
        <w:shd w:fill="auto" w:val="clear"/>
        <w:vertAlign w:val="baseline"/>
        <w:rtl w:val="0"/>
      </w:rPr>
      <w:t xml:space="preserve">Indirizzo: Amministrazione, Finanza e Marketing</w:t>
    </w:r>
  </w:p>
  <w:p w:rsidR="00000000" w:rsidDel="00000000" w:rsidP="00000000" w:rsidRDefault="00000000" w:rsidRPr="00000000" w14:paraId="0000036E">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567" w:right="0" w:firstLine="0"/>
      <w:jc w:val="both"/>
      <w:rPr>
        <w:rFonts w:ascii="Georgia" w:cs="Georgia" w:eastAsia="Georgia" w:hAnsi="Georgia"/>
        <w:b w:val="0"/>
        <w:i w:val="1"/>
        <w:smallCaps w:val="0"/>
        <w:strike w:val="0"/>
        <w:color w:val="000000"/>
        <w:sz w:val="16"/>
        <w:szCs w:val="16"/>
        <w:u w:val="none"/>
        <w:shd w:fill="auto" w:val="clear"/>
        <w:vertAlign w:val="baseline"/>
      </w:rPr>
    </w:pPr>
    <w:r w:rsidDel="00000000" w:rsidR="00000000" w:rsidRPr="00000000">
      <w:rPr>
        <w:rFonts w:ascii="Georgia" w:cs="Georgia" w:eastAsia="Georgia" w:hAnsi="Georgia"/>
        <w:b w:val="0"/>
        <w:i w:val="1"/>
        <w:smallCaps w:val="0"/>
        <w:strike w:val="0"/>
        <w:color w:val="000000"/>
        <w:sz w:val="16"/>
        <w:szCs w:val="16"/>
        <w:u w:val="none"/>
        <w:shd w:fill="auto" w:val="clear"/>
        <w:vertAlign w:val="baseline"/>
        <w:rtl w:val="0"/>
      </w:rPr>
      <w:t xml:space="preserve">Liceo Scientifico</w:t>
    </w:r>
  </w:p>
  <w:p w:rsidR="00000000" w:rsidDel="00000000" w:rsidP="00000000" w:rsidRDefault="00000000" w:rsidRPr="00000000" w14:paraId="0000036F">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567" w:right="0" w:firstLine="0"/>
      <w:jc w:val="both"/>
      <w:rPr>
        <w:rFonts w:ascii="Georgia" w:cs="Georgia" w:eastAsia="Georgia" w:hAnsi="Georgia"/>
        <w:b w:val="0"/>
        <w:i w:val="1"/>
        <w:smallCaps w:val="0"/>
        <w:strike w:val="0"/>
        <w:color w:val="000000"/>
        <w:sz w:val="16"/>
        <w:szCs w:val="16"/>
        <w:u w:val="none"/>
        <w:shd w:fill="auto" w:val="clear"/>
        <w:vertAlign w:val="baseline"/>
      </w:rPr>
    </w:pPr>
    <w:r w:rsidDel="00000000" w:rsidR="00000000" w:rsidRPr="00000000">
      <w:rPr>
        <w:rFonts w:ascii="Georgia" w:cs="Georgia" w:eastAsia="Georgia" w:hAnsi="Georgia"/>
        <w:b w:val="0"/>
        <w:i w:val="1"/>
        <w:smallCaps w:val="0"/>
        <w:strike w:val="0"/>
        <w:color w:val="000000"/>
        <w:sz w:val="16"/>
        <w:szCs w:val="16"/>
        <w:u w:val="none"/>
        <w:shd w:fill="auto" w:val="clear"/>
        <w:vertAlign w:val="baseline"/>
        <w:rtl w:val="0"/>
      </w:rPr>
      <w:t xml:space="preserve">Liceo delle Scienze Umane</w:t>
    </w:r>
  </w:p>
  <w:p w:rsidR="00000000" w:rsidDel="00000000" w:rsidP="00000000" w:rsidRDefault="00000000" w:rsidRPr="00000000" w14:paraId="00000370">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567" w:right="0" w:firstLine="0"/>
      <w:jc w:val="both"/>
      <w:rPr>
        <w:rFonts w:ascii="Georgia" w:cs="Georgia" w:eastAsia="Georgia" w:hAnsi="Georgia"/>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71">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567" w:right="0" w:firstLine="0"/>
      <w:jc w:val="both"/>
      <w:rPr>
        <w:rFonts w:ascii="Georgia" w:cs="Georgia" w:eastAsia="Georgia" w:hAnsi="Georgia"/>
        <w:b w:val="0"/>
        <w:i w:val="0"/>
        <w:smallCaps w:val="0"/>
        <w:strike w:val="0"/>
        <w:color w:val="000000"/>
        <w:sz w:val="16"/>
        <w:szCs w:val="16"/>
        <w:u w:val="none"/>
        <w:shd w:fill="auto" w:val="clear"/>
        <w:vertAlign w:val="baseline"/>
      </w:rPr>
    </w:pPr>
    <w:r w:rsidDel="00000000" w:rsidR="00000000" w:rsidRPr="00000000">
      <w:rPr>
        <w:rFonts w:ascii="Georgia" w:cs="Georgia" w:eastAsia="Georgia" w:hAnsi="Georgia"/>
        <w:b w:val="0"/>
        <w:i w:val="0"/>
        <w:smallCaps w:val="0"/>
        <w:strike w:val="0"/>
        <w:color w:val="000000"/>
        <w:sz w:val="16"/>
        <w:szCs w:val="16"/>
        <w:u w:val="none"/>
        <w:shd w:fill="auto" w:val="clear"/>
        <w:vertAlign w:val="baseline"/>
        <w:rtl w:val="0"/>
      </w:rPr>
      <w:t xml:space="preserve">Indirizzi di studio presso la Sede Coordinata di OPERA:</w:t>
    </w:r>
  </w:p>
  <w:p w:rsidR="00000000" w:rsidDel="00000000" w:rsidP="00000000" w:rsidRDefault="00000000" w:rsidRPr="00000000" w14:paraId="00000372">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567" w:right="0" w:firstLine="0"/>
      <w:jc w:val="both"/>
      <w:rPr>
        <w:rFonts w:ascii="Georgia" w:cs="Georgia" w:eastAsia="Georgia" w:hAnsi="Georgia"/>
        <w:b w:val="0"/>
        <w:i w:val="1"/>
        <w:smallCaps w:val="0"/>
        <w:strike w:val="0"/>
        <w:color w:val="000000"/>
        <w:sz w:val="16"/>
        <w:szCs w:val="16"/>
        <w:u w:val="none"/>
        <w:shd w:fill="auto" w:val="clear"/>
        <w:vertAlign w:val="baseline"/>
      </w:rPr>
    </w:pPr>
    <w:r w:rsidDel="00000000" w:rsidR="00000000" w:rsidRPr="00000000">
      <w:rPr>
        <w:rFonts w:ascii="Georgia" w:cs="Georgia" w:eastAsia="Georgia" w:hAnsi="Georgia"/>
        <w:b w:val="0"/>
        <w:i w:val="1"/>
        <w:smallCaps w:val="0"/>
        <w:strike w:val="0"/>
        <w:color w:val="000000"/>
        <w:sz w:val="16"/>
        <w:szCs w:val="16"/>
        <w:u w:val="none"/>
        <w:shd w:fill="auto" w:val="clear"/>
        <w:vertAlign w:val="baseline"/>
        <w:rtl w:val="0"/>
      </w:rPr>
      <w:t xml:space="preserve">Istituto Tecnico - Settore Tecnologico</w:t>
    </w:r>
  </w:p>
  <w:p w:rsidR="00000000" w:rsidDel="00000000" w:rsidP="00000000" w:rsidRDefault="00000000" w:rsidRPr="00000000" w14:paraId="00000373">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567" w:right="0" w:firstLine="0"/>
      <w:jc w:val="both"/>
      <w:rPr>
        <w:rFonts w:ascii="Georgia" w:cs="Georgia" w:eastAsia="Georgia" w:hAnsi="Georgia"/>
        <w:b w:val="0"/>
        <w:i w:val="1"/>
        <w:smallCaps w:val="0"/>
        <w:strike w:val="0"/>
        <w:color w:val="000000"/>
        <w:sz w:val="16"/>
        <w:szCs w:val="16"/>
        <w:u w:val="none"/>
        <w:shd w:fill="auto" w:val="clear"/>
        <w:vertAlign w:val="baseline"/>
      </w:rPr>
    </w:pPr>
    <w:r w:rsidDel="00000000" w:rsidR="00000000" w:rsidRPr="00000000">
      <w:rPr>
        <w:rFonts w:ascii="Georgia" w:cs="Georgia" w:eastAsia="Georgia" w:hAnsi="Georgia"/>
        <w:b w:val="0"/>
        <w:i w:val="1"/>
        <w:smallCaps w:val="0"/>
        <w:strike w:val="0"/>
        <w:color w:val="000000"/>
        <w:sz w:val="16"/>
        <w:szCs w:val="16"/>
        <w:u w:val="none"/>
        <w:shd w:fill="auto" w:val="clear"/>
        <w:vertAlign w:val="baseline"/>
        <w:rtl w:val="0"/>
      </w:rPr>
      <w:t xml:space="preserve">Indirizzo: Agraria, Agroalimentare e Agroindustria</w:t>
    </w:r>
  </w:p>
  <w:p w:rsidR="00000000" w:rsidDel="00000000" w:rsidP="00000000" w:rsidRDefault="00000000" w:rsidRPr="00000000" w14:paraId="00000374">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567" w:right="0" w:firstLine="0"/>
      <w:jc w:val="both"/>
      <w:rPr>
        <w:rFonts w:ascii="Georgia" w:cs="Georgia" w:eastAsia="Georgia" w:hAnsi="Georgia"/>
        <w:b w:val="0"/>
        <w:i w:val="1"/>
        <w:smallCaps w:val="0"/>
        <w:strike w:val="0"/>
        <w:color w:val="000000"/>
        <w:sz w:val="16"/>
        <w:szCs w:val="16"/>
        <w:u w:val="none"/>
        <w:shd w:fill="auto" w:val="clear"/>
        <w:vertAlign w:val="baseline"/>
      </w:rPr>
    </w:pPr>
    <w:r w:rsidDel="00000000" w:rsidR="00000000" w:rsidRPr="00000000">
      <w:rPr>
        <w:rFonts w:ascii="Georgia" w:cs="Georgia" w:eastAsia="Georgia" w:hAnsi="Georgia"/>
        <w:b w:val="0"/>
        <w:i w:val="1"/>
        <w:smallCaps w:val="0"/>
        <w:strike w:val="0"/>
        <w:color w:val="000000"/>
        <w:sz w:val="16"/>
        <w:szCs w:val="16"/>
        <w:u w:val="none"/>
        <w:shd w:fill="auto" w:val="clear"/>
        <w:vertAlign w:val="baseline"/>
        <w:rtl w:val="0"/>
      </w:rPr>
      <w:t xml:space="preserve">Liceo Scientifico</w:t>
    </w:r>
  </w:p>
  <w:p w:rsidR="00000000" w:rsidDel="00000000" w:rsidP="00000000" w:rsidRDefault="00000000" w:rsidRPr="00000000" w14:paraId="00000375">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6">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77">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78">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540" w:right="0" w:firstLine="0"/>
      <w:jc w:val="left"/>
      <w:rPr>
        <w:rFonts w:ascii="Open Sans" w:cs="Open Sans" w:eastAsia="Open Sans" w:hAnsi="Open Sans"/>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379">
    <w:pPr>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7A">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7B">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62">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63">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708" w:right="0" w:firstLine="0"/>
      <w:jc w:val="left"/>
      <w:rPr>
        <w:rFonts w:ascii="Georgia" w:cs="Georgia" w:eastAsia="Georgia" w:hAnsi="Georgia"/>
        <w:b w:val="1"/>
        <w:i w:val="0"/>
        <w:smallCaps w:val="0"/>
        <w:strike w:val="0"/>
        <w:color w:val="000000"/>
        <w:sz w:val="20"/>
        <w:szCs w:val="20"/>
        <w:u w:val="none"/>
        <w:shd w:fill="auto" w:val="clear"/>
        <w:vertAlign w:val="baseline"/>
      </w:rPr>
    </w:pPr>
    <w:r w:rsidDel="00000000" w:rsidR="00000000" w:rsidRPr="00000000">
      <w:rPr>
        <w:rFonts w:ascii="Georgia" w:cs="Georgia" w:eastAsia="Georgia" w:hAnsi="Georgia"/>
        <w:b w:val="1"/>
        <w:i w:val="0"/>
        <w:smallCaps w:val="0"/>
        <w:strike w:val="0"/>
        <w:color w:val="000000"/>
        <w:sz w:val="28"/>
        <w:szCs w:val="28"/>
        <w:u w:val="none"/>
        <w:shd w:fill="auto" w:val="clear"/>
        <w:vertAlign w:val="baseline"/>
        <w:rtl w:val="0"/>
      </w:rPr>
      <w:t xml:space="preserve">Istituto di Istruzione Superiore</w:t>
    </w:r>
    <w:r w:rsidDel="00000000" w:rsidR="00000000" w:rsidRPr="00000000">
      <w:rPr>
        <w:rFonts w:ascii="Georgia" w:cs="Georgia" w:eastAsia="Georgia" w:hAnsi="Georgia"/>
        <w:b w:val="1"/>
        <w:i w:val="0"/>
        <w:smallCaps w:val="0"/>
        <w:strike w:val="0"/>
        <w:color w:val="000000"/>
        <w:sz w:val="24"/>
        <w:szCs w:val="24"/>
        <w:u w:val="none"/>
        <w:shd w:fill="auto" w:val="clear"/>
        <w:vertAlign w:val="baseline"/>
        <w:rtl w:val="0"/>
      </w:rPr>
      <w:tab/>
    </w:r>
    <w:r w:rsidDel="00000000" w:rsidR="00000000" w:rsidRPr="00000000">
      <w:rPr>
        <w:rFonts w:ascii="Georgia" w:cs="Georgia" w:eastAsia="Georgia" w:hAnsi="Georgia"/>
        <w:b w:val="1"/>
        <w:i w:val="0"/>
        <w:smallCaps w:val="0"/>
        <w:strike w:val="0"/>
        <w:color w:val="000000"/>
        <w:sz w:val="20"/>
        <w:szCs w:val="20"/>
        <w:u w:val="none"/>
        <w:shd w:fill="auto" w:val="clear"/>
        <w:vertAlign w:val="baseline"/>
        <w:rtl w:val="0"/>
      </w:rPr>
      <w:t xml:space="preserve">telefono: 0257500115</w:t>
    </w:r>
    <w:r w:rsidDel="00000000" w:rsidR="00000000" w:rsidRPr="00000000">
      <w:drawing>
        <wp:anchor allowOverlap="1" behindDoc="0" distB="0" distT="0" distL="114300" distR="114300" hidden="0" layoutInCell="1" locked="0" relativeHeight="0" simplePos="0">
          <wp:simplePos x="0" y="0"/>
          <wp:positionH relativeFrom="column">
            <wp:posOffset>-685797</wp:posOffset>
          </wp:positionH>
          <wp:positionV relativeFrom="paragraph">
            <wp:posOffset>-190497</wp:posOffset>
          </wp:positionV>
          <wp:extent cx="1040765" cy="922867"/>
          <wp:effectExtent b="0" l="0" r="0" t="0"/>
          <wp:wrapNone/>
          <wp:docPr id="1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040765" cy="922867"/>
                  </a:xfrm>
                  <a:prstGeom prst="rect"/>
                  <a:ln/>
                </pic:spPr>
              </pic:pic>
            </a:graphicData>
          </a:graphic>
        </wp:anchor>
      </w:drawing>
    </w:r>
  </w:p>
  <w:p w:rsidR="00000000" w:rsidDel="00000000" w:rsidP="00000000" w:rsidRDefault="00000000" w:rsidRPr="00000000" w14:paraId="00000364">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708" w:right="0" w:firstLine="0"/>
      <w:jc w:val="left"/>
      <w:rPr>
        <w:rFonts w:ascii="Georgia" w:cs="Georgia" w:eastAsia="Georgia" w:hAnsi="Georgia"/>
        <w:b w:val="1"/>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1"/>
        <w:i w:val="0"/>
        <w:smallCaps w:val="0"/>
        <w:strike w:val="0"/>
        <w:color w:val="000000"/>
        <w:sz w:val="32"/>
        <w:szCs w:val="32"/>
        <w:u w:val="none"/>
        <w:shd w:fill="auto" w:val="clear"/>
        <w:vertAlign w:val="baseline"/>
        <w:rtl w:val="0"/>
      </w:rPr>
      <w:t xml:space="preserve">“ITALO CALVINO”</w:t>
    </w:r>
    <w:r w:rsidDel="00000000" w:rsidR="00000000" w:rsidRPr="00000000">
      <w:rPr>
        <w:rtl w:val="0"/>
      </w:rPr>
    </w:r>
  </w:p>
  <w:p w:rsidR="00000000" w:rsidDel="00000000" w:rsidP="00000000" w:rsidRDefault="00000000" w:rsidRPr="00000000" w14:paraId="00000365">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708" w:right="0" w:firstLine="0"/>
      <w:jc w:val="left"/>
      <w:rPr>
        <w:rFonts w:ascii="Georgia" w:cs="Georgia" w:eastAsia="Georgia" w:hAnsi="Georgia"/>
        <w:b w:val="0"/>
        <w:i w:val="1"/>
        <w:smallCaps w:val="0"/>
        <w:strike w:val="0"/>
        <w:color w:val="000000"/>
        <w:sz w:val="18"/>
        <w:szCs w:val="18"/>
        <w:u w:val="none"/>
        <w:shd w:fill="auto" w:val="clear"/>
        <w:vertAlign w:val="baseline"/>
      </w:rPr>
    </w:pPr>
    <w:r w:rsidDel="00000000" w:rsidR="00000000" w:rsidRPr="00000000">
      <w:rPr>
        <w:rFonts w:ascii="Georgia" w:cs="Georgia" w:eastAsia="Georgia" w:hAnsi="Georgia"/>
        <w:b w:val="1"/>
        <w:i w:val="0"/>
        <w:smallCaps w:val="0"/>
        <w:strike w:val="0"/>
        <w:color w:val="000000"/>
        <w:sz w:val="24"/>
        <w:szCs w:val="24"/>
        <w:u w:val="none"/>
        <w:shd w:fill="auto" w:val="clear"/>
        <w:vertAlign w:val="baseline"/>
        <w:rtl w:val="0"/>
      </w:rPr>
      <w:t xml:space="preserve">via Guido Rossa – 20089 ROZZANO  MI</w:t>
    </w:r>
    <w:r w:rsidDel="00000000" w:rsidR="00000000" w:rsidRPr="00000000">
      <w:rPr>
        <w:rtl w:val="0"/>
      </w:rPr>
    </w:r>
  </w:p>
  <w:p w:rsidR="00000000" w:rsidDel="00000000" w:rsidP="00000000" w:rsidRDefault="00000000" w:rsidRPr="00000000" w14:paraId="00000366">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708" w:right="0" w:firstLine="0"/>
      <w:jc w:val="left"/>
      <w:rPr>
        <w:rFonts w:ascii="Georgia" w:cs="Georgia" w:eastAsia="Georgia" w:hAnsi="Georgia"/>
        <w:b w:val="0"/>
        <w:i w:val="0"/>
        <w:smallCaps w:val="0"/>
        <w:strike w:val="0"/>
        <w:color w:val="000000"/>
        <w:sz w:val="16"/>
        <w:szCs w:val="16"/>
        <w:u w:val="none"/>
        <w:shd w:fill="auto" w:val="clear"/>
        <w:vertAlign w:val="baseline"/>
      </w:rPr>
    </w:pPr>
    <w:r w:rsidDel="00000000" w:rsidR="00000000" w:rsidRPr="00000000">
      <w:rPr>
        <w:rFonts w:ascii="Georgia" w:cs="Georgia" w:eastAsia="Georgia" w:hAnsi="Georgia"/>
        <w:b w:val="1"/>
        <w:i w:val="0"/>
        <w:smallCaps w:val="0"/>
        <w:strike w:val="0"/>
        <w:color w:val="000000"/>
        <w:sz w:val="18"/>
        <w:szCs w:val="18"/>
        <w:u w:val="none"/>
        <w:shd w:fill="auto" w:val="clear"/>
        <w:vertAlign w:val="baseline"/>
        <w:rtl w:val="0"/>
      </w:rPr>
      <w:t xml:space="preserve">e-mail: info@istitutocalvino.edu.it</w:t>
      <w:tab/>
    </w:r>
    <w:r w:rsidDel="00000000" w:rsidR="00000000" w:rsidRPr="00000000">
      <w:rPr>
        <w:rFonts w:ascii="Georgia" w:cs="Georgia" w:eastAsia="Georgia" w:hAnsi="Georgia"/>
        <w:b w:val="0"/>
        <w:i w:val="0"/>
        <w:smallCaps w:val="0"/>
        <w:strike w:val="0"/>
        <w:color w:val="000000"/>
        <w:sz w:val="18"/>
        <w:szCs w:val="18"/>
        <w:u w:val="none"/>
        <w:shd w:fill="auto" w:val="clear"/>
        <w:vertAlign w:val="baseline"/>
        <w:rtl w:val="0"/>
      </w:rPr>
      <w:t xml:space="preserve"> </w:t>
      <w:tab/>
    </w:r>
    <w:r w:rsidDel="00000000" w:rsidR="00000000" w:rsidRPr="00000000">
      <w:rPr>
        <w:rFonts w:ascii="Georgia" w:cs="Georgia" w:eastAsia="Georgia" w:hAnsi="Georgia"/>
        <w:b w:val="0"/>
        <w:i w:val="0"/>
        <w:smallCaps w:val="0"/>
        <w:strike w:val="0"/>
        <w:color w:val="000000"/>
        <w:sz w:val="16"/>
        <w:szCs w:val="16"/>
        <w:u w:val="none"/>
        <w:shd w:fill="auto" w:val="clear"/>
        <w:vertAlign w:val="baseline"/>
        <w:rtl w:val="0"/>
      </w:rPr>
      <w:t xml:space="preserve">Codice Fiscale: 97270410158</w:t>
    </w:r>
  </w:p>
  <w:p w:rsidR="00000000" w:rsidDel="00000000" w:rsidP="00000000" w:rsidRDefault="00000000" w:rsidRPr="00000000" w14:paraId="00000367">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708" w:right="0" w:firstLine="0"/>
      <w:jc w:val="left"/>
      <w:rPr>
        <w:rFonts w:ascii="Georgia" w:cs="Georgia" w:eastAsia="Georgia" w:hAnsi="Georgia"/>
        <w:b w:val="0"/>
        <w:i w:val="0"/>
        <w:smallCaps w:val="0"/>
        <w:strike w:val="0"/>
        <w:color w:val="000000"/>
        <w:sz w:val="16"/>
        <w:szCs w:val="16"/>
        <w:u w:val="none"/>
        <w:shd w:fill="auto" w:val="clear"/>
        <w:vertAlign w:val="baseline"/>
      </w:rPr>
    </w:pPr>
    <w:r w:rsidDel="00000000" w:rsidR="00000000" w:rsidRPr="00000000">
      <w:rPr>
        <w:rFonts w:ascii="Georgia" w:cs="Georgia" w:eastAsia="Georgia" w:hAnsi="Georgia"/>
        <w:b w:val="1"/>
        <w:i w:val="0"/>
        <w:smallCaps w:val="0"/>
        <w:strike w:val="0"/>
        <w:color w:val="000000"/>
        <w:sz w:val="18"/>
        <w:szCs w:val="18"/>
        <w:u w:val="none"/>
        <w:shd w:fill="auto" w:val="clear"/>
        <w:vertAlign w:val="baseline"/>
        <w:rtl w:val="0"/>
      </w:rPr>
      <w:t xml:space="preserve">internet: www.istitutocalvino.edu.it</w:t>
    </w:r>
    <w:r w:rsidDel="00000000" w:rsidR="00000000" w:rsidRPr="00000000">
      <w:rPr>
        <w:rFonts w:ascii="Georgia" w:cs="Georgia" w:eastAsia="Georgia" w:hAnsi="Georgia"/>
        <w:b w:val="0"/>
        <w:i w:val="0"/>
        <w:smallCaps w:val="0"/>
        <w:strike w:val="0"/>
        <w:color w:val="000000"/>
        <w:sz w:val="18"/>
        <w:szCs w:val="18"/>
        <w:u w:val="none"/>
        <w:shd w:fill="auto" w:val="clear"/>
        <w:vertAlign w:val="baseline"/>
        <w:rtl w:val="0"/>
      </w:rPr>
      <w:tab/>
      <w:tab/>
    </w:r>
    <w:r w:rsidDel="00000000" w:rsidR="00000000" w:rsidRPr="00000000">
      <w:rPr>
        <w:rFonts w:ascii="Georgia" w:cs="Georgia" w:eastAsia="Georgia" w:hAnsi="Georgia"/>
        <w:b w:val="0"/>
        <w:i w:val="0"/>
        <w:smallCaps w:val="0"/>
        <w:strike w:val="0"/>
        <w:color w:val="000000"/>
        <w:sz w:val="16"/>
        <w:szCs w:val="16"/>
        <w:u w:val="none"/>
        <w:shd w:fill="auto" w:val="clear"/>
        <w:vertAlign w:val="baseline"/>
        <w:rtl w:val="0"/>
      </w:rPr>
      <w:t xml:space="preserve">Codice S.I.M.P.I.: MIIS01900L</w:t>
    </w:r>
  </w:p>
  <w:p w:rsidR="00000000" w:rsidDel="00000000" w:rsidP="00000000" w:rsidRDefault="00000000" w:rsidRPr="00000000" w14:paraId="00000368">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3"/>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2"/>
        <w:szCs w:val="22"/>
        <w:lang w:val="it-IT"/>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pageBreakBefore w:val="0"/>
      <w:widowControl w:val="0"/>
      <w:pBdr>
        <w:top w:space="0" w:sz="0" w:val="nil"/>
        <w:left w:space="0" w:sz="0" w:val="nil"/>
        <w:bottom w:color="943634" w:space="1" w:sz="12" w:val="single"/>
        <w:right w:space="0" w:sz="0" w:val="nil"/>
        <w:between w:space="0" w:sz="0" w:val="nil"/>
      </w:pBdr>
      <w:shd w:fill="auto" w:val="clear"/>
      <w:spacing w:after="200" w:before="400" w:line="249" w:lineRule="auto"/>
      <w:ind w:left="0" w:right="0" w:firstLine="0"/>
      <w:jc w:val="center"/>
    </w:pPr>
    <w:rPr>
      <w:rFonts w:ascii="Cambria" w:cs="Cambria" w:eastAsia="Cambria" w:hAnsi="Cambria"/>
      <w:b w:val="0"/>
      <w:i w:val="0"/>
      <w:smallCaps w:val="1"/>
      <w:strike w:val="0"/>
      <w:color w:val="632423"/>
      <w:sz w:val="28"/>
      <w:szCs w:val="28"/>
      <w:u w:val="none"/>
      <w:shd w:fill="auto" w:val="clear"/>
      <w:vertAlign w:val="baseline"/>
    </w:rPr>
  </w:style>
  <w:style w:type="paragraph" w:styleId="Heading2">
    <w:name w:val="heading 2"/>
    <w:basedOn w:val="Normal"/>
    <w:next w:val="Normal"/>
    <w:pPr>
      <w:keepNext w:val="0"/>
      <w:keepLines w:val="0"/>
      <w:pageBreakBefore w:val="0"/>
      <w:widowControl w:val="0"/>
      <w:pBdr>
        <w:top w:space="0" w:sz="0" w:val="nil"/>
        <w:left w:space="0" w:sz="0" w:val="nil"/>
        <w:bottom w:color="622423" w:space="1" w:sz="4" w:val="single"/>
        <w:right w:space="0" w:sz="0" w:val="nil"/>
        <w:between w:space="0" w:sz="0" w:val="nil"/>
      </w:pBdr>
      <w:shd w:fill="auto" w:val="clear"/>
      <w:spacing w:after="200" w:before="400" w:line="249" w:lineRule="auto"/>
      <w:ind w:left="0" w:right="0" w:firstLine="0"/>
      <w:jc w:val="center"/>
    </w:pPr>
    <w:rPr>
      <w:rFonts w:ascii="Cambria" w:cs="Cambria" w:eastAsia="Cambria" w:hAnsi="Cambria"/>
      <w:b w:val="0"/>
      <w:i w:val="0"/>
      <w:smallCaps w:val="1"/>
      <w:strike w:val="0"/>
      <w:color w:val="632423"/>
      <w:sz w:val="24"/>
      <w:szCs w:val="24"/>
      <w:u w:val="none"/>
      <w:shd w:fill="auto" w:val="clear"/>
      <w:vertAlign w:val="baseline"/>
    </w:rPr>
  </w:style>
  <w:style w:type="paragraph" w:styleId="Heading3">
    <w:name w:val="heading 3"/>
    <w:basedOn w:val="Normal"/>
    <w:next w:val="Normal"/>
    <w:pPr>
      <w:keepNext w:val="0"/>
      <w:keepLines w:val="0"/>
      <w:pageBreakBefore w:val="0"/>
      <w:widowControl w:val="0"/>
      <w:pBdr>
        <w:top w:color="622423" w:space="1" w:sz="4" w:val="single"/>
        <w:left w:space="0" w:sz="0" w:val="nil"/>
        <w:bottom w:color="622423" w:space="1" w:sz="4" w:val="single"/>
        <w:right w:space="0" w:sz="0" w:val="nil"/>
        <w:between w:space="0" w:sz="0" w:val="nil"/>
      </w:pBdr>
      <w:shd w:fill="auto" w:val="clear"/>
      <w:spacing w:after="200" w:before="300" w:line="249" w:lineRule="auto"/>
      <w:ind w:left="0" w:right="0" w:firstLine="0"/>
      <w:jc w:val="center"/>
    </w:pPr>
    <w:rPr>
      <w:rFonts w:ascii="Cambria" w:cs="Cambria" w:eastAsia="Cambria" w:hAnsi="Cambria"/>
      <w:b w:val="0"/>
      <w:i w:val="0"/>
      <w:smallCaps w:val="1"/>
      <w:strike w:val="0"/>
      <w:color w:val="622423"/>
      <w:sz w:val="24"/>
      <w:szCs w:val="24"/>
      <w:u w:val="none"/>
      <w:shd w:fill="auto" w:val="clear"/>
      <w:vertAlign w:val="baseline"/>
    </w:rPr>
  </w:style>
  <w:style w:type="paragraph" w:styleId="Heading4">
    <w:name w:val="heading 4"/>
    <w:basedOn w:val="Normal"/>
    <w:next w:val="Normal"/>
    <w:pPr>
      <w:keepNext w:val="0"/>
      <w:keepLines w:val="0"/>
      <w:pageBreakBefore w:val="0"/>
      <w:widowControl w:val="0"/>
      <w:pBdr>
        <w:top w:space="0" w:sz="0" w:val="nil"/>
        <w:left w:space="0" w:sz="0" w:val="nil"/>
        <w:bottom w:color="943634" w:space="1" w:sz="4" w:val="single"/>
        <w:right w:space="0" w:sz="0" w:val="nil"/>
        <w:between w:space="0" w:sz="0" w:val="nil"/>
      </w:pBdr>
      <w:shd w:fill="auto" w:val="clear"/>
      <w:spacing w:after="120" w:before="0" w:line="249" w:lineRule="auto"/>
      <w:ind w:left="0" w:right="0" w:firstLine="0"/>
      <w:jc w:val="center"/>
    </w:pPr>
    <w:rPr>
      <w:rFonts w:ascii="Cambria" w:cs="Cambria" w:eastAsia="Cambria" w:hAnsi="Cambria"/>
      <w:b w:val="0"/>
      <w:i w:val="0"/>
      <w:smallCaps w:val="1"/>
      <w:strike w:val="0"/>
      <w:color w:val="622423"/>
      <w:sz w:val="22"/>
      <w:szCs w:val="22"/>
      <w:u w:val="none"/>
      <w:shd w:fill="auto" w:val="clear"/>
      <w:vertAlign w:val="baseline"/>
    </w:rPr>
  </w:style>
  <w:style w:type="paragraph" w:styleId="Heading5">
    <w:name w:val="heading 5"/>
    <w:basedOn w:val="Normal"/>
    <w:next w:val="Normal"/>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320" w:line="249" w:lineRule="auto"/>
      <w:ind w:left="0" w:right="0" w:firstLine="0"/>
      <w:jc w:val="center"/>
    </w:pPr>
    <w:rPr>
      <w:rFonts w:ascii="Cambria" w:cs="Cambria" w:eastAsia="Cambria" w:hAnsi="Cambria"/>
      <w:b w:val="0"/>
      <w:i w:val="0"/>
      <w:smallCaps w:val="1"/>
      <w:strike w:val="0"/>
      <w:color w:val="622423"/>
      <w:sz w:val="22"/>
      <w:szCs w:val="22"/>
      <w:u w:val="none"/>
      <w:shd w:fill="auto" w:val="clear"/>
      <w:vertAlign w:val="baseline"/>
    </w:rPr>
  </w:style>
  <w:style w:type="paragraph" w:styleId="Heading6">
    <w:name w:val="heading 6"/>
    <w:basedOn w:val="Normal"/>
    <w:next w:val="Normal"/>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9" w:lineRule="auto"/>
      <w:ind w:left="0" w:right="0" w:firstLine="0"/>
      <w:jc w:val="center"/>
    </w:pPr>
    <w:rPr>
      <w:rFonts w:ascii="Cambria" w:cs="Cambria" w:eastAsia="Cambria" w:hAnsi="Cambria"/>
      <w:b w:val="0"/>
      <w:i w:val="0"/>
      <w:smallCaps w:val="1"/>
      <w:strike w:val="0"/>
      <w:color w:val="943634"/>
      <w:sz w:val="22"/>
      <w:szCs w:val="22"/>
      <w:u w:val="none"/>
      <w:shd w:fill="auto" w:val="clear"/>
      <w:vertAlign w:val="baseline"/>
    </w:rPr>
  </w:style>
  <w:style w:type="paragraph" w:styleId="Title">
    <w:name w:val="Title"/>
    <w:basedOn w:val="Normal"/>
    <w:next w:val="Normal"/>
    <w:pPr>
      <w:keepNext w:val="0"/>
      <w:keepLines w:val="0"/>
      <w:pageBreakBefore w:val="0"/>
      <w:widowControl w:val="0"/>
      <w:pBdr>
        <w:top w:color="632423" w:space="1" w:sz="4" w:val="single"/>
        <w:left w:space="0" w:sz="0" w:val="nil"/>
        <w:bottom w:color="632423" w:space="6" w:sz="4" w:val="single"/>
        <w:right w:space="0" w:sz="0" w:val="nil"/>
        <w:between w:space="0" w:sz="0" w:val="nil"/>
      </w:pBdr>
      <w:shd w:fill="auto" w:val="clear"/>
      <w:spacing w:after="300" w:before="500" w:line="240" w:lineRule="auto"/>
      <w:ind w:left="0" w:right="0" w:firstLine="0"/>
      <w:jc w:val="center"/>
    </w:pPr>
    <w:rPr>
      <w:rFonts w:ascii="Cambria" w:cs="Cambria" w:eastAsia="Cambria" w:hAnsi="Cambria"/>
      <w:b w:val="1"/>
      <w:i w:val="0"/>
      <w:smallCaps w:val="1"/>
      <w:strike w:val="0"/>
      <w:color w:val="632423"/>
      <w:sz w:val="44"/>
      <w:szCs w:val="44"/>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pageBreakBefore w:val="0"/>
      <w:widowControl w:val="0"/>
      <w:pBdr>
        <w:top w:space="0" w:sz="0" w:val="nil"/>
        <w:left w:space="0" w:sz="0" w:val="nil"/>
        <w:bottom w:color="943634" w:space="1" w:sz="12" w:val="single"/>
        <w:right w:space="0" w:sz="0" w:val="nil"/>
        <w:between w:space="0" w:sz="0" w:val="nil"/>
      </w:pBdr>
      <w:shd w:fill="auto" w:val="clear"/>
      <w:spacing w:after="200" w:before="400" w:line="249" w:lineRule="auto"/>
      <w:ind w:left="0" w:right="0" w:firstLine="0"/>
      <w:jc w:val="center"/>
    </w:pPr>
    <w:rPr>
      <w:rFonts w:ascii="Cambria" w:cs="Cambria" w:eastAsia="Cambria" w:hAnsi="Cambria"/>
      <w:b w:val="0"/>
      <w:i w:val="0"/>
      <w:smallCaps w:val="1"/>
      <w:strike w:val="0"/>
      <w:color w:val="632423"/>
      <w:sz w:val="28"/>
      <w:szCs w:val="28"/>
      <w:u w:val="none"/>
      <w:shd w:fill="auto" w:val="clear"/>
      <w:vertAlign w:val="baseline"/>
    </w:rPr>
  </w:style>
  <w:style w:type="paragraph" w:styleId="Heading2">
    <w:name w:val="heading 2"/>
    <w:basedOn w:val="Normal"/>
    <w:next w:val="Normal"/>
    <w:pPr>
      <w:keepNext w:val="0"/>
      <w:keepLines w:val="0"/>
      <w:pageBreakBefore w:val="0"/>
      <w:widowControl w:val="0"/>
      <w:pBdr>
        <w:top w:space="0" w:sz="0" w:val="nil"/>
        <w:left w:space="0" w:sz="0" w:val="nil"/>
        <w:bottom w:color="622423" w:space="1" w:sz="4" w:val="single"/>
        <w:right w:space="0" w:sz="0" w:val="nil"/>
        <w:between w:space="0" w:sz="0" w:val="nil"/>
      </w:pBdr>
      <w:shd w:fill="auto" w:val="clear"/>
      <w:spacing w:after="200" w:before="400" w:line="249" w:lineRule="auto"/>
      <w:ind w:left="0" w:right="0" w:firstLine="0"/>
      <w:jc w:val="center"/>
    </w:pPr>
    <w:rPr>
      <w:rFonts w:ascii="Cambria" w:cs="Cambria" w:eastAsia="Cambria" w:hAnsi="Cambria"/>
      <w:b w:val="0"/>
      <w:i w:val="0"/>
      <w:smallCaps w:val="1"/>
      <w:strike w:val="0"/>
      <w:color w:val="632423"/>
      <w:sz w:val="24"/>
      <w:szCs w:val="24"/>
      <w:u w:val="none"/>
      <w:shd w:fill="auto" w:val="clear"/>
      <w:vertAlign w:val="baseline"/>
    </w:rPr>
  </w:style>
  <w:style w:type="paragraph" w:styleId="Heading3">
    <w:name w:val="heading 3"/>
    <w:basedOn w:val="Normal"/>
    <w:next w:val="Normal"/>
    <w:pPr>
      <w:keepNext w:val="0"/>
      <w:keepLines w:val="0"/>
      <w:pageBreakBefore w:val="0"/>
      <w:widowControl w:val="0"/>
      <w:pBdr>
        <w:top w:color="622423" w:space="1" w:sz="4" w:val="single"/>
        <w:left w:space="0" w:sz="0" w:val="nil"/>
        <w:bottom w:color="622423" w:space="1" w:sz="4" w:val="single"/>
        <w:right w:space="0" w:sz="0" w:val="nil"/>
        <w:between w:space="0" w:sz="0" w:val="nil"/>
      </w:pBdr>
      <w:shd w:fill="auto" w:val="clear"/>
      <w:spacing w:after="200" w:before="300" w:line="249" w:lineRule="auto"/>
      <w:ind w:left="0" w:right="0" w:firstLine="0"/>
      <w:jc w:val="center"/>
    </w:pPr>
    <w:rPr>
      <w:rFonts w:ascii="Cambria" w:cs="Cambria" w:eastAsia="Cambria" w:hAnsi="Cambria"/>
      <w:b w:val="0"/>
      <w:i w:val="0"/>
      <w:smallCaps w:val="1"/>
      <w:strike w:val="0"/>
      <w:color w:val="622423"/>
      <w:sz w:val="24"/>
      <w:szCs w:val="24"/>
      <w:u w:val="none"/>
      <w:shd w:fill="auto" w:val="clear"/>
      <w:vertAlign w:val="baseline"/>
    </w:rPr>
  </w:style>
  <w:style w:type="paragraph" w:styleId="Heading4">
    <w:name w:val="heading 4"/>
    <w:basedOn w:val="Normal"/>
    <w:next w:val="Normal"/>
    <w:pPr>
      <w:keepNext w:val="0"/>
      <w:keepLines w:val="0"/>
      <w:pageBreakBefore w:val="0"/>
      <w:widowControl w:val="0"/>
      <w:pBdr>
        <w:top w:space="0" w:sz="0" w:val="nil"/>
        <w:left w:space="0" w:sz="0" w:val="nil"/>
        <w:bottom w:color="943634" w:space="1" w:sz="4" w:val="single"/>
        <w:right w:space="0" w:sz="0" w:val="nil"/>
        <w:between w:space="0" w:sz="0" w:val="nil"/>
      </w:pBdr>
      <w:shd w:fill="auto" w:val="clear"/>
      <w:spacing w:after="120" w:before="0" w:line="249" w:lineRule="auto"/>
      <w:ind w:left="0" w:right="0" w:firstLine="0"/>
      <w:jc w:val="center"/>
    </w:pPr>
    <w:rPr>
      <w:rFonts w:ascii="Cambria" w:cs="Cambria" w:eastAsia="Cambria" w:hAnsi="Cambria"/>
      <w:b w:val="0"/>
      <w:i w:val="0"/>
      <w:smallCaps w:val="1"/>
      <w:strike w:val="0"/>
      <w:color w:val="622423"/>
      <w:sz w:val="22"/>
      <w:szCs w:val="22"/>
      <w:u w:val="none"/>
      <w:shd w:fill="auto" w:val="clear"/>
      <w:vertAlign w:val="baseline"/>
    </w:rPr>
  </w:style>
  <w:style w:type="paragraph" w:styleId="Heading5">
    <w:name w:val="heading 5"/>
    <w:basedOn w:val="Normal"/>
    <w:next w:val="Normal"/>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320" w:line="249" w:lineRule="auto"/>
      <w:ind w:left="0" w:right="0" w:firstLine="0"/>
      <w:jc w:val="center"/>
    </w:pPr>
    <w:rPr>
      <w:rFonts w:ascii="Cambria" w:cs="Cambria" w:eastAsia="Cambria" w:hAnsi="Cambria"/>
      <w:b w:val="0"/>
      <w:i w:val="0"/>
      <w:smallCaps w:val="1"/>
      <w:strike w:val="0"/>
      <w:color w:val="622423"/>
      <w:sz w:val="22"/>
      <w:szCs w:val="22"/>
      <w:u w:val="none"/>
      <w:shd w:fill="auto" w:val="clear"/>
      <w:vertAlign w:val="baseline"/>
    </w:rPr>
  </w:style>
  <w:style w:type="paragraph" w:styleId="Heading6">
    <w:name w:val="heading 6"/>
    <w:basedOn w:val="Normal"/>
    <w:next w:val="Normal"/>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9" w:lineRule="auto"/>
      <w:ind w:left="0" w:right="0" w:firstLine="0"/>
      <w:jc w:val="center"/>
    </w:pPr>
    <w:rPr>
      <w:rFonts w:ascii="Cambria" w:cs="Cambria" w:eastAsia="Cambria" w:hAnsi="Cambria"/>
      <w:b w:val="0"/>
      <w:i w:val="0"/>
      <w:smallCaps w:val="1"/>
      <w:strike w:val="0"/>
      <w:color w:val="943634"/>
      <w:sz w:val="22"/>
      <w:szCs w:val="22"/>
      <w:u w:val="none"/>
      <w:shd w:fill="auto" w:val="clear"/>
      <w:vertAlign w:val="baseline"/>
    </w:rPr>
  </w:style>
  <w:style w:type="paragraph" w:styleId="Title">
    <w:name w:val="Title"/>
    <w:basedOn w:val="Normal"/>
    <w:next w:val="Normal"/>
    <w:pPr>
      <w:keepNext w:val="0"/>
      <w:keepLines w:val="0"/>
      <w:pageBreakBefore w:val="0"/>
      <w:widowControl w:val="0"/>
      <w:pBdr>
        <w:top w:color="632423" w:space="1" w:sz="4" w:val="single"/>
        <w:left w:space="0" w:sz="0" w:val="nil"/>
        <w:bottom w:color="632423" w:space="6" w:sz="4" w:val="single"/>
        <w:right w:space="0" w:sz="0" w:val="nil"/>
        <w:between w:space="0" w:sz="0" w:val="nil"/>
      </w:pBdr>
      <w:shd w:fill="auto" w:val="clear"/>
      <w:spacing w:after="300" w:before="500" w:line="240" w:lineRule="auto"/>
      <w:ind w:left="0" w:right="0" w:firstLine="0"/>
      <w:jc w:val="center"/>
    </w:pPr>
    <w:rPr>
      <w:rFonts w:ascii="Cambria" w:cs="Cambria" w:eastAsia="Cambria" w:hAnsi="Cambria"/>
      <w:b w:val="1"/>
      <w:i w:val="0"/>
      <w:smallCaps w:val="1"/>
      <w:strike w:val="0"/>
      <w:color w:val="632423"/>
      <w:sz w:val="44"/>
      <w:szCs w:val="44"/>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widowControl w:val="1"/>
      <w:pBdr>
        <w:top w:space="0" w:sz="0" w:val="nil"/>
        <w:left w:space="0" w:sz="0" w:val="nil"/>
        <w:bottom w:color="943634" w:space="1" w:sz="12" w:val="single"/>
        <w:right w:space="0" w:sz="0" w:val="nil"/>
        <w:between w:space="0" w:sz="0" w:val="nil"/>
      </w:pBdr>
      <w:shd w:fill="auto" w:val="clear"/>
      <w:spacing w:after="200" w:before="400" w:line="249" w:lineRule="auto"/>
      <w:ind w:left="0" w:right="0" w:firstLine="0"/>
      <w:jc w:val="center"/>
    </w:pPr>
    <w:rPr>
      <w:rFonts w:ascii="Cambria" w:cs="Cambria" w:eastAsia="Cambria" w:hAnsi="Cambria"/>
      <w:b w:val="0"/>
      <w:i w:val="0"/>
      <w:smallCaps w:val="1"/>
      <w:strike w:val="0"/>
      <w:color w:val="632423"/>
      <w:sz w:val="28"/>
      <w:szCs w:val="28"/>
      <w:u w:val="none"/>
      <w:shd w:fill="auto" w:val="clear"/>
      <w:vertAlign w:val="baseline"/>
    </w:rPr>
  </w:style>
  <w:style w:type="paragraph" w:styleId="Heading2">
    <w:name w:val="heading 2"/>
    <w:basedOn w:val="Normal"/>
    <w:next w:val="Normal"/>
    <w:pPr>
      <w:keepNext w:val="0"/>
      <w:keepLines w:val="0"/>
      <w:widowControl w:val="1"/>
      <w:pBdr>
        <w:top w:space="0" w:sz="0" w:val="nil"/>
        <w:left w:space="0" w:sz="0" w:val="nil"/>
        <w:bottom w:color="622423" w:space="1" w:sz="4" w:val="single"/>
        <w:right w:space="0" w:sz="0" w:val="nil"/>
        <w:between w:space="0" w:sz="0" w:val="nil"/>
      </w:pBdr>
      <w:shd w:fill="auto" w:val="clear"/>
      <w:spacing w:after="200" w:before="400" w:line="249" w:lineRule="auto"/>
      <w:ind w:left="0" w:right="0" w:firstLine="0"/>
      <w:jc w:val="center"/>
    </w:pPr>
    <w:rPr>
      <w:rFonts w:ascii="Cambria" w:cs="Cambria" w:eastAsia="Cambria" w:hAnsi="Cambria"/>
      <w:b w:val="0"/>
      <w:i w:val="0"/>
      <w:smallCaps w:val="1"/>
      <w:strike w:val="0"/>
      <w:color w:val="632423"/>
      <w:sz w:val="24"/>
      <w:szCs w:val="24"/>
      <w:u w:val="none"/>
      <w:shd w:fill="auto" w:val="clear"/>
      <w:vertAlign w:val="baseline"/>
    </w:rPr>
  </w:style>
  <w:style w:type="paragraph" w:styleId="Heading3">
    <w:name w:val="heading 3"/>
    <w:basedOn w:val="Normal"/>
    <w:next w:val="Normal"/>
    <w:pPr>
      <w:keepNext w:val="0"/>
      <w:keepLines w:val="0"/>
      <w:widowControl w:val="1"/>
      <w:pBdr>
        <w:top w:color="622423" w:space="1" w:sz="4" w:val="single"/>
        <w:left w:space="0" w:sz="0" w:val="nil"/>
        <w:bottom w:color="622423" w:space="1" w:sz="4" w:val="single"/>
        <w:right w:space="0" w:sz="0" w:val="nil"/>
        <w:between w:space="0" w:sz="0" w:val="nil"/>
      </w:pBdr>
      <w:shd w:fill="auto" w:val="clear"/>
      <w:spacing w:after="200" w:before="300" w:line="249" w:lineRule="auto"/>
      <w:ind w:left="0" w:right="0" w:firstLine="0"/>
      <w:jc w:val="center"/>
    </w:pPr>
    <w:rPr>
      <w:rFonts w:ascii="Cambria" w:cs="Cambria" w:eastAsia="Cambria" w:hAnsi="Cambria"/>
      <w:b w:val="0"/>
      <w:i w:val="0"/>
      <w:smallCaps w:val="1"/>
      <w:strike w:val="0"/>
      <w:color w:val="622423"/>
      <w:sz w:val="24"/>
      <w:szCs w:val="24"/>
      <w:u w:val="none"/>
      <w:shd w:fill="auto" w:val="clear"/>
      <w:vertAlign w:val="baseline"/>
    </w:rPr>
  </w:style>
  <w:style w:type="paragraph" w:styleId="Heading4">
    <w:name w:val="heading 4"/>
    <w:basedOn w:val="Normal"/>
    <w:next w:val="Normal"/>
    <w:pPr>
      <w:keepNext w:val="0"/>
      <w:keepLines w:val="0"/>
      <w:widowControl w:val="1"/>
      <w:pBdr>
        <w:top w:space="0" w:sz="0" w:val="nil"/>
        <w:left w:space="0" w:sz="0" w:val="nil"/>
        <w:bottom w:color="943634" w:space="1" w:sz="4" w:val="single"/>
        <w:right w:space="0" w:sz="0" w:val="nil"/>
        <w:between w:space="0" w:sz="0" w:val="nil"/>
      </w:pBdr>
      <w:shd w:fill="auto" w:val="clear"/>
      <w:spacing w:after="120" w:before="0" w:line="249" w:lineRule="auto"/>
      <w:ind w:left="0" w:right="0" w:firstLine="0"/>
      <w:jc w:val="center"/>
    </w:pPr>
    <w:rPr>
      <w:rFonts w:ascii="Cambria" w:cs="Cambria" w:eastAsia="Cambria" w:hAnsi="Cambria"/>
      <w:b w:val="0"/>
      <w:i w:val="0"/>
      <w:smallCaps w:val="1"/>
      <w:strike w:val="0"/>
      <w:color w:val="622423"/>
      <w:sz w:val="22"/>
      <w:szCs w:val="22"/>
      <w:u w:val="none"/>
      <w:shd w:fill="auto" w:val="clear"/>
      <w:vertAlign w:val="baseline"/>
    </w:rPr>
  </w:style>
  <w:style w:type="paragraph" w:styleId="Heading5">
    <w:name w:val="heading 5"/>
    <w:basedOn w:val="Normal"/>
    <w:next w:val="Normal"/>
    <w:pPr>
      <w:keepNext w:val="0"/>
      <w:keepLines w:val="0"/>
      <w:widowControl w:val="1"/>
      <w:pBdr>
        <w:top w:space="0" w:sz="0" w:val="nil"/>
        <w:left w:space="0" w:sz="0" w:val="nil"/>
        <w:bottom w:space="0" w:sz="0" w:val="nil"/>
        <w:right w:space="0" w:sz="0" w:val="nil"/>
        <w:between w:space="0" w:sz="0" w:val="nil"/>
      </w:pBdr>
      <w:shd w:fill="auto" w:val="clear"/>
      <w:spacing w:after="120" w:before="320" w:line="249" w:lineRule="auto"/>
      <w:ind w:left="0" w:right="0" w:firstLine="0"/>
      <w:jc w:val="center"/>
    </w:pPr>
    <w:rPr>
      <w:rFonts w:ascii="Cambria" w:cs="Cambria" w:eastAsia="Cambria" w:hAnsi="Cambria"/>
      <w:b w:val="0"/>
      <w:i w:val="0"/>
      <w:smallCaps w:val="1"/>
      <w:strike w:val="0"/>
      <w:color w:val="622423"/>
      <w:sz w:val="22"/>
      <w:szCs w:val="22"/>
      <w:u w:val="none"/>
      <w:shd w:fill="auto" w:val="clear"/>
      <w:vertAlign w:val="baseline"/>
    </w:rPr>
  </w:style>
  <w:style w:type="paragraph" w:styleId="Heading6">
    <w:name w:val="heading 6"/>
    <w:basedOn w:val="Normal"/>
    <w:next w:val="Normal"/>
    <w:pPr>
      <w:keepNext w:val="0"/>
      <w:keepLines w:val="0"/>
      <w:widowControl w:val="1"/>
      <w:pBdr>
        <w:top w:space="0" w:sz="0" w:val="nil"/>
        <w:left w:space="0" w:sz="0" w:val="nil"/>
        <w:bottom w:space="0" w:sz="0" w:val="nil"/>
        <w:right w:space="0" w:sz="0" w:val="nil"/>
        <w:between w:space="0" w:sz="0" w:val="nil"/>
      </w:pBdr>
      <w:shd w:fill="auto" w:val="clear"/>
      <w:spacing w:after="120" w:before="0" w:line="249" w:lineRule="auto"/>
      <w:ind w:left="0" w:right="0" w:firstLine="0"/>
      <w:jc w:val="center"/>
    </w:pPr>
    <w:rPr>
      <w:rFonts w:ascii="Cambria" w:cs="Cambria" w:eastAsia="Cambria" w:hAnsi="Cambria"/>
      <w:b w:val="0"/>
      <w:i w:val="0"/>
      <w:smallCaps w:val="1"/>
      <w:strike w:val="0"/>
      <w:color w:val="943634"/>
      <w:sz w:val="22"/>
      <w:szCs w:val="22"/>
      <w:u w:val="none"/>
      <w:shd w:fill="auto" w:val="clear"/>
      <w:vertAlign w:val="baseline"/>
    </w:rPr>
  </w:style>
  <w:style w:type="paragraph" w:styleId="Title">
    <w:name w:val="Title"/>
    <w:basedOn w:val="Normal"/>
    <w:next w:val="Normal"/>
    <w:pPr>
      <w:keepNext w:val="0"/>
      <w:keepLines w:val="0"/>
      <w:widowControl w:val="1"/>
      <w:pBdr>
        <w:top w:color="632423" w:space="1" w:sz="4" w:val="single"/>
        <w:left w:space="0" w:sz="0" w:val="nil"/>
        <w:bottom w:color="632423" w:space="6" w:sz="4" w:val="single"/>
        <w:right w:space="0" w:sz="0" w:val="nil"/>
        <w:between w:space="0" w:sz="0" w:val="nil"/>
      </w:pBdr>
      <w:shd w:fill="auto" w:val="clear"/>
      <w:spacing w:after="300" w:before="500" w:line="240" w:lineRule="auto"/>
      <w:ind w:left="0" w:right="0" w:firstLine="0"/>
      <w:jc w:val="center"/>
    </w:pPr>
    <w:rPr>
      <w:rFonts w:ascii="Cambria" w:cs="Cambria" w:eastAsia="Cambria" w:hAnsi="Cambria"/>
      <w:b w:val="1"/>
      <w:i w:val="0"/>
      <w:smallCaps w:val="1"/>
      <w:strike w:val="0"/>
      <w:color w:val="632423"/>
      <w:sz w:val="44"/>
      <w:szCs w:val="44"/>
      <w:u w:val="none"/>
      <w:shd w:fill="auto" w:val="clear"/>
      <w:vertAlign w:val="baseline"/>
    </w:rPr>
  </w:style>
  <w:style w:type="paragraph" w:styleId="Normale" w:default="1">
    <w:name w:val="Normal"/>
    <w:qFormat w:val="1"/>
    <w:rsid w:val="000B5A4F"/>
    <w:pPr>
      <w:widowControl w:val="0"/>
      <w:suppressAutoHyphens w:val="1"/>
      <w:autoSpaceDN w:val="0"/>
      <w:textAlignment w:val="baseline"/>
    </w:pPr>
    <w:rPr>
      <w:kern w:val="3"/>
      <w:sz w:val="22"/>
      <w:szCs w:val="22"/>
    </w:rPr>
  </w:style>
  <w:style w:type="paragraph" w:styleId="Titolo1">
    <w:name w:val="heading 1"/>
    <w:basedOn w:val="Standard"/>
    <w:next w:val="Textbody"/>
    <w:link w:val="Titolo1Carattere"/>
    <w:uiPriority w:val="99"/>
    <w:qFormat w:val="1"/>
    <w:rsid w:val="000B5A4F"/>
    <w:pPr>
      <w:pBdr>
        <w:bottom w:color="943634" w:space="1" w:sz="12" w:val="double"/>
      </w:pBdr>
      <w:suppressAutoHyphens w:val="0"/>
      <w:spacing w:after="200" w:before="400" w:line="249" w:lineRule="auto"/>
      <w:jc w:val="center"/>
      <w:outlineLvl w:val="0"/>
    </w:pPr>
    <w:rPr>
      <w:rFonts w:ascii="Cambria" w:eastAsia="Calibri" w:hAnsi="Cambria"/>
      <w:caps w:val="1"/>
      <w:color w:val="632423"/>
      <w:spacing w:val="20"/>
      <w:sz w:val="28"/>
      <w:szCs w:val="28"/>
      <w:lang w:eastAsia="en-US" w:val="en-US"/>
    </w:rPr>
  </w:style>
  <w:style w:type="paragraph" w:styleId="Titolo2">
    <w:name w:val="heading 2"/>
    <w:basedOn w:val="Standard"/>
    <w:next w:val="Textbody"/>
    <w:link w:val="Titolo2Carattere"/>
    <w:uiPriority w:val="99"/>
    <w:qFormat w:val="1"/>
    <w:rsid w:val="000B5A4F"/>
    <w:pPr>
      <w:pBdr>
        <w:bottom w:color="622423" w:space="1" w:sz="4" w:val="single"/>
      </w:pBdr>
      <w:suppressAutoHyphens w:val="0"/>
      <w:spacing w:after="200" w:before="400" w:line="249" w:lineRule="auto"/>
      <w:jc w:val="center"/>
      <w:outlineLvl w:val="1"/>
    </w:pPr>
    <w:rPr>
      <w:rFonts w:ascii="Cambria" w:eastAsia="Calibri" w:hAnsi="Cambria"/>
      <w:caps w:val="1"/>
      <w:color w:val="632423"/>
      <w:spacing w:val="15"/>
      <w:lang w:eastAsia="en-US" w:val="en-US"/>
    </w:rPr>
  </w:style>
  <w:style w:type="paragraph" w:styleId="Titolo3">
    <w:name w:val="heading 3"/>
    <w:basedOn w:val="Standard"/>
    <w:next w:val="Textbody"/>
    <w:link w:val="Titolo3Carattere"/>
    <w:uiPriority w:val="99"/>
    <w:qFormat w:val="1"/>
    <w:rsid w:val="000B5A4F"/>
    <w:pPr>
      <w:pBdr>
        <w:top w:color="622423" w:space="1" w:sz="4" w:val="single"/>
        <w:bottom w:color="622423" w:space="1" w:sz="4" w:val="single"/>
      </w:pBdr>
      <w:suppressAutoHyphens w:val="0"/>
      <w:spacing w:after="200" w:before="300" w:line="249" w:lineRule="auto"/>
      <w:jc w:val="center"/>
      <w:outlineLvl w:val="2"/>
    </w:pPr>
    <w:rPr>
      <w:rFonts w:ascii="Cambria" w:eastAsia="Calibri" w:hAnsi="Cambria"/>
      <w:caps w:val="1"/>
      <w:color w:val="622423"/>
      <w:lang w:eastAsia="en-US" w:val="en-US"/>
    </w:rPr>
  </w:style>
  <w:style w:type="paragraph" w:styleId="Titolo4">
    <w:name w:val="heading 4"/>
    <w:basedOn w:val="Standard"/>
    <w:next w:val="Textbody"/>
    <w:link w:val="Titolo4Carattere"/>
    <w:uiPriority w:val="99"/>
    <w:qFormat w:val="1"/>
    <w:rsid w:val="000B5A4F"/>
    <w:pPr>
      <w:pBdr>
        <w:bottom w:color="943634" w:space="1" w:sz="4" w:val="single"/>
      </w:pBdr>
      <w:suppressAutoHyphens w:val="0"/>
      <w:spacing w:after="120" w:line="249" w:lineRule="auto"/>
      <w:jc w:val="center"/>
      <w:outlineLvl w:val="3"/>
    </w:pPr>
    <w:rPr>
      <w:rFonts w:ascii="Cambria" w:eastAsia="Calibri" w:hAnsi="Cambria"/>
      <w:caps w:val="1"/>
      <w:color w:val="622423"/>
      <w:spacing w:val="10"/>
      <w:sz w:val="22"/>
      <w:szCs w:val="22"/>
      <w:lang w:eastAsia="en-US" w:val="en-US"/>
    </w:rPr>
  </w:style>
  <w:style w:type="paragraph" w:styleId="Titolo5">
    <w:name w:val="heading 5"/>
    <w:basedOn w:val="Standard"/>
    <w:next w:val="Textbody"/>
    <w:link w:val="Titolo5Carattere"/>
    <w:uiPriority w:val="99"/>
    <w:qFormat w:val="1"/>
    <w:rsid w:val="000B5A4F"/>
    <w:pPr>
      <w:suppressAutoHyphens w:val="0"/>
      <w:spacing w:after="120" w:before="320" w:line="249" w:lineRule="auto"/>
      <w:jc w:val="center"/>
      <w:outlineLvl w:val="4"/>
    </w:pPr>
    <w:rPr>
      <w:rFonts w:ascii="Cambria" w:eastAsia="Calibri" w:hAnsi="Cambria"/>
      <w:caps w:val="1"/>
      <w:color w:val="622423"/>
      <w:spacing w:val="10"/>
      <w:sz w:val="22"/>
      <w:szCs w:val="22"/>
      <w:lang w:eastAsia="en-US" w:val="en-US"/>
    </w:rPr>
  </w:style>
  <w:style w:type="paragraph" w:styleId="Titolo6">
    <w:name w:val="heading 6"/>
    <w:basedOn w:val="Standard"/>
    <w:next w:val="Textbody"/>
    <w:link w:val="Titolo6Carattere"/>
    <w:uiPriority w:val="99"/>
    <w:qFormat w:val="1"/>
    <w:rsid w:val="000B5A4F"/>
    <w:pPr>
      <w:suppressAutoHyphens w:val="0"/>
      <w:spacing w:after="120" w:line="249" w:lineRule="auto"/>
      <w:jc w:val="center"/>
      <w:outlineLvl w:val="5"/>
    </w:pPr>
    <w:rPr>
      <w:rFonts w:ascii="Cambria" w:eastAsia="Calibri" w:hAnsi="Cambria"/>
      <w:caps w:val="1"/>
      <w:color w:val="943634"/>
      <w:spacing w:val="10"/>
      <w:sz w:val="22"/>
      <w:szCs w:val="22"/>
      <w:lang w:eastAsia="en-US" w:val="en-US"/>
    </w:rPr>
  </w:style>
  <w:style w:type="paragraph" w:styleId="Titolo7">
    <w:name w:val="heading 7"/>
    <w:basedOn w:val="Standard"/>
    <w:next w:val="Textbody"/>
    <w:link w:val="Titolo7Carattere"/>
    <w:uiPriority w:val="99"/>
    <w:qFormat w:val="1"/>
    <w:rsid w:val="000B5A4F"/>
    <w:pPr>
      <w:suppressAutoHyphens w:val="0"/>
      <w:spacing w:after="120" w:line="249" w:lineRule="auto"/>
      <w:jc w:val="center"/>
      <w:outlineLvl w:val="6"/>
    </w:pPr>
    <w:rPr>
      <w:rFonts w:ascii="Cambria" w:eastAsia="Calibri" w:hAnsi="Cambria"/>
      <w:i w:val="1"/>
      <w:iCs w:val="1"/>
      <w:caps w:val="1"/>
      <w:color w:val="943634"/>
      <w:spacing w:val="10"/>
      <w:sz w:val="22"/>
      <w:szCs w:val="22"/>
      <w:lang w:eastAsia="en-US" w:val="en-US"/>
    </w:rPr>
  </w:style>
  <w:style w:type="paragraph" w:styleId="Titolo8">
    <w:name w:val="heading 8"/>
    <w:basedOn w:val="Standard"/>
    <w:next w:val="Textbody"/>
    <w:link w:val="Titolo8Carattere"/>
    <w:uiPriority w:val="99"/>
    <w:qFormat w:val="1"/>
    <w:rsid w:val="000B5A4F"/>
    <w:pPr>
      <w:suppressAutoHyphens w:val="0"/>
      <w:spacing w:after="120" w:line="249" w:lineRule="auto"/>
      <w:jc w:val="center"/>
      <w:outlineLvl w:val="7"/>
    </w:pPr>
    <w:rPr>
      <w:rFonts w:ascii="Cambria" w:eastAsia="Calibri" w:hAnsi="Cambria"/>
      <w:caps w:val="1"/>
      <w:spacing w:val="10"/>
      <w:sz w:val="20"/>
      <w:szCs w:val="20"/>
      <w:lang w:eastAsia="en-US" w:val="en-US"/>
    </w:rPr>
  </w:style>
  <w:style w:type="paragraph" w:styleId="Titolo9">
    <w:name w:val="heading 9"/>
    <w:basedOn w:val="Standard"/>
    <w:next w:val="Textbody"/>
    <w:link w:val="Titolo9Carattere"/>
    <w:uiPriority w:val="99"/>
    <w:qFormat w:val="1"/>
    <w:rsid w:val="000B5A4F"/>
    <w:pPr>
      <w:suppressAutoHyphens w:val="0"/>
      <w:spacing w:after="120" w:line="249" w:lineRule="auto"/>
      <w:jc w:val="center"/>
      <w:outlineLvl w:val="8"/>
    </w:pPr>
    <w:rPr>
      <w:rFonts w:ascii="Cambria" w:eastAsia="Calibri" w:hAnsi="Cambria"/>
      <w:i w:val="1"/>
      <w:iCs w:val="1"/>
      <w:caps w:val="1"/>
      <w:spacing w:val="10"/>
      <w:sz w:val="20"/>
      <w:szCs w:val="20"/>
      <w:lang w:eastAsia="en-US" w:val="en-US"/>
    </w:rPr>
  </w:style>
  <w:style w:type="character" w:styleId="Caratterepredefinitoparagrafo" w:default="1">
    <w:name w:val="Default Paragraph Font"/>
    <w:semiHidden w:val="1"/>
    <w:unhideWhenUsed w:val="1"/>
  </w:style>
  <w:style w:type="table" w:styleId="Tabellanormale" w:default="1">
    <w:name w:val="Normal Table"/>
    <w:semiHidden w:val="1"/>
    <w:unhideWhenUsed w:val="1"/>
    <w:qFormat w:val="1"/>
    <w:tblPr>
      <w:tblInd w:w="0.0" w:type="dxa"/>
      <w:tblCellMar>
        <w:top w:w="0.0" w:type="dxa"/>
        <w:left w:w="108.0" w:type="dxa"/>
        <w:bottom w:w="0.0" w:type="dxa"/>
        <w:right w:w="108.0" w:type="dxa"/>
      </w:tblCellMar>
    </w:tblPr>
  </w:style>
  <w:style w:type="numbering" w:styleId="Nessunelenco" w:default="1">
    <w:name w:val="No List"/>
    <w:semiHidden w:val="1"/>
    <w:unhideWhenUsed w:val="1"/>
  </w:style>
  <w:style w:type="character" w:styleId="Titolo1Carattere" w:customStyle="1">
    <w:name w:val="Titolo 1 Carattere"/>
    <w:link w:val="Titolo1"/>
    <w:uiPriority w:val="99"/>
    <w:rsid w:val="000B5A4F"/>
    <w:rPr>
      <w:rFonts w:eastAsia="Times New Roman"/>
      <w:caps w:val="1"/>
      <w:color w:val="632423"/>
      <w:spacing w:val="20"/>
      <w:sz w:val="28"/>
    </w:rPr>
  </w:style>
  <w:style w:type="character" w:styleId="Titolo2Carattere" w:customStyle="1">
    <w:name w:val="Titolo 2 Carattere"/>
    <w:link w:val="Titolo2"/>
    <w:uiPriority w:val="99"/>
    <w:rsid w:val="000B5A4F"/>
    <w:rPr>
      <w:caps w:val="1"/>
      <w:color w:val="632423"/>
      <w:spacing w:val="15"/>
      <w:sz w:val="24"/>
    </w:rPr>
  </w:style>
  <w:style w:type="character" w:styleId="Titolo3Carattere" w:customStyle="1">
    <w:name w:val="Titolo 3 Carattere"/>
    <w:link w:val="Titolo3"/>
    <w:uiPriority w:val="99"/>
    <w:rsid w:val="000B5A4F"/>
    <w:rPr>
      <w:rFonts w:eastAsia="Times New Roman"/>
      <w:caps w:val="1"/>
      <w:color w:val="622423"/>
      <w:sz w:val="24"/>
    </w:rPr>
  </w:style>
  <w:style w:type="character" w:styleId="Titolo4Carattere" w:customStyle="1">
    <w:name w:val="Titolo 4 Carattere"/>
    <w:link w:val="Titolo4"/>
    <w:uiPriority w:val="99"/>
    <w:rsid w:val="000B5A4F"/>
    <w:rPr>
      <w:rFonts w:eastAsia="Times New Roman"/>
      <w:caps w:val="1"/>
      <w:color w:val="622423"/>
      <w:spacing w:val="10"/>
    </w:rPr>
  </w:style>
  <w:style w:type="character" w:styleId="Titolo5Carattere" w:customStyle="1">
    <w:name w:val="Titolo 5 Carattere"/>
    <w:link w:val="Titolo5"/>
    <w:uiPriority w:val="99"/>
    <w:rsid w:val="000B5A4F"/>
    <w:rPr>
      <w:rFonts w:eastAsia="Times New Roman"/>
      <w:caps w:val="1"/>
      <w:color w:val="622423"/>
      <w:spacing w:val="10"/>
    </w:rPr>
  </w:style>
  <w:style w:type="character" w:styleId="Titolo6Carattere" w:customStyle="1">
    <w:name w:val="Titolo 6 Carattere"/>
    <w:link w:val="Titolo6"/>
    <w:uiPriority w:val="99"/>
    <w:rsid w:val="000B5A4F"/>
    <w:rPr>
      <w:rFonts w:eastAsia="Times New Roman"/>
      <w:caps w:val="1"/>
      <w:color w:val="943634"/>
      <w:spacing w:val="10"/>
    </w:rPr>
  </w:style>
  <w:style w:type="character" w:styleId="Titolo7Carattere" w:customStyle="1">
    <w:name w:val="Titolo 7 Carattere"/>
    <w:link w:val="Titolo7"/>
    <w:uiPriority w:val="99"/>
    <w:rsid w:val="000B5A4F"/>
    <w:rPr>
      <w:rFonts w:eastAsia="Times New Roman"/>
      <w:i w:val="1"/>
      <w:caps w:val="1"/>
      <w:color w:val="943634"/>
      <w:spacing w:val="10"/>
    </w:rPr>
  </w:style>
  <w:style w:type="character" w:styleId="Titolo8Carattere" w:customStyle="1">
    <w:name w:val="Titolo 8 Carattere"/>
    <w:link w:val="Titolo8"/>
    <w:uiPriority w:val="99"/>
    <w:rsid w:val="000B5A4F"/>
    <w:rPr>
      <w:rFonts w:eastAsia="Times New Roman"/>
      <w:caps w:val="1"/>
      <w:spacing w:val="10"/>
      <w:sz w:val="20"/>
    </w:rPr>
  </w:style>
  <w:style w:type="character" w:styleId="Titolo9Carattere" w:customStyle="1">
    <w:name w:val="Titolo 9 Carattere"/>
    <w:link w:val="Titolo9"/>
    <w:uiPriority w:val="99"/>
    <w:rsid w:val="000B5A4F"/>
    <w:rPr>
      <w:rFonts w:eastAsia="Times New Roman"/>
      <w:i w:val="1"/>
      <w:caps w:val="1"/>
      <w:spacing w:val="10"/>
      <w:sz w:val="20"/>
    </w:rPr>
  </w:style>
  <w:style w:type="paragraph" w:styleId="Standard" w:customStyle="1">
    <w:name w:val="Standard"/>
    <w:uiPriority w:val="99"/>
    <w:rsid w:val="000B5A4F"/>
    <w:pPr>
      <w:suppressAutoHyphens w:val="1"/>
      <w:autoSpaceDN w:val="0"/>
      <w:textAlignment w:val="baseline"/>
    </w:pPr>
    <w:rPr>
      <w:rFonts w:ascii="Times New Roman" w:eastAsia="Times New Roman" w:hAnsi="Times New Roman"/>
      <w:kern w:val="3"/>
      <w:sz w:val="24"/>
      <w:szCs w:val="24"/>
      <w:lang w:eastAsia="ar-SA"/>
    </w:rPr>
  </w:style>
  <w:style w:type="paragraph" w:styleId="Heading" w:customStyle="1">
    <w:name w:val="Heading"/>
    <w:basedOn w:val="Standard"/>
    <w:next w:val="Textbody"/>
    <w:uiPriority w:val="99"/>
    <w:rsid w:val="000B5A4F"/>
    <w:pPr>
      <w:keepNext w:val="1"/>
      <w:spacing w:after="120" w:before="240"/>
    </w:pPr>
    <w:rPr>
      <w:rFonts w:ascii="Arial" w:cs="Mangal" w:eastAsia="Microsoft YaHei" w:hAnsi="Arial"/>
      <w:sz w:val="28"/>
      <w:szCs w:val="28"/>
    </w:rPr>
  </w:style>
  <w:style w:type="paragraph" w:styleId="Textbody" w:customStyle="1">
    <w:name w:val="Text body"/>
    <w:basedOn w:val="Standard"/>
    <w:uiPriority w:val="99"/>
    <w:rsid w:val="000B5A4F"/>
    <w:pPr>
      <w:spacing w:after="120"/>
    </w:pPr>
  </w:style>
  <w:style w:type="paragraph" w:styleId="Elenco">
    <w:name w:val="List"/>
    <w:basedOn w:val="Textbody"/>
    <w:uiPriority w:val="99"/>
    <w:rsid w:val="000B5A4F"/>
    <w:rPr>
      <w:rFonts w:cs="Mangal"/>
    </w:rPr>
  </w:style>
  <w:style w:type="paragraph" w:styleId="Didascalia">
    <w:name w:val="caption"/>
    <w:basedOn w:val="Standard"/>
    <w:uiPriority w:val="99"/>
    <w:qFormat w:val="1"/>
    <w:rsid w:val="000B5A4F"/>
    <w:pPr>
      <w:suppressAutoHyphens w:val="0"/>
      <w:spacing w:after="200" w:line="249" w:lineRule="auto"/>
    </w:pPr>
    <w:rPr>
      <w:rFonts w:ascii="Cambria" w:eastAsia="Calibri" w:hAnsi="Cambria"/>
      <w:caps w:val="1"/>
      <w:spacing w:val="10"/>
      <w:sz w:val="18"/>
      <w:szCs w:val="18"/>
      <w:lang w:eastAsia="en-US" w:val="en-US"/>
    </w:rPr>
  </w:style>
  <w:style w:type="paragraph" w:styleId="Index" w:customStyle="1">
    <w:name w:val="Index"/>
    <w:basedOn w:val="Standard"/>
    <w:uiPriority w:val="99"/>
    <w:rsid w:val="000B5A4F"/>
    <w:pPr>
      <w:suppressLineNumbers w:val="1"/>
    </w:pPr>
    <w:rPr>
      <w:rFonts w:cs="Mangal"/>
    </w:rPr>
  </w:style>
  <w:style w:type="paragraph" w:styleId="Titolo">
    <w:name w:val="Title"/>
    <w:basedOn w:val="Standard"/>
    <w:next w:val="Sottotitolo"/>
    <w:link w:val="TitoloCarattere"/>
    <w:uiPriority w:val="99"/>
    <w:qFormat w:val="1"/>
    <w:rsid w:val="000B5A4F"/>
    <w:pPr>
      <w:pBdr>
        <w:top w:color="632423" w:space="1" w:sz="2" w:val="single"/>
        <w:bottom w:color="632423" w:space="6" w:sz="2" w:val="single"/>
      </w:pBdr>
      <w:suppressAutoHyphens w:val="0"/>
      <w:spacing w:after="300" w:before="500"/>
      <w:jc w:val="center"/>
    </w:pPr>
    <w:rPr>
      <w:rFonts w:ascii="Cambria" w:eastAsia="Calibri" w:hAnsi="Cambria"/>
      <w:b w:val="1"/>
      <w:bCs w:val="1"/>
      <w:caps w:val="1"/>
      <w:color w:val="632423"/>
      <w:spacing w:val="50"/>
      <w:sz w:val="44"/>
      <w:szCs w:val="44"/>
      <w:lang w:eastAsia="en-US" w:val="en-US"/>
    </w:rPr>
  </w:style>
  <w:style w:type="character" w:styleId="TitoloCarattere" w:customStyle="1">
    <w:name w:val="Titolo Carattere"/>
    <w:link w:val="Titolo"/>
    <w:uiPriority w:val="99"/>
    <w:rsid w:val="000B5A4F"/>
    <w:rPr>
      <w:rFonts w:eastAsia="Times New Roman"/>
      <w:caps w:val="1"/>
      <w:color w:val="632423"/>
      <w:spacing w:val="50"/>
      <w:sz w:val="44"/>
    </w:rPr>
  </w:style>
  <w:style w:type="paragraph" w:styleId="Sottotitolo">
    <w:name w:val="Subtitle"/>
    <w:basedOn w:val="Standard"/>
    <w:next w:val="Textbody"/>
    <w:link w:val="SottotitoloCarattere"/>
    <w:uiPriority w:val="99"/>
    <w:qFormat w:val="1"/>
    <w:rsid w:val="000B5A4F"/>
    <w:pPr>
      <w:suppressAutoHyphens w:val="0"/>
      <w:spacing w:after="560"/>
      <w:jc w:val="center"/>
    </w:pPr>
    <w:rPr>
      <w:rFonts w:ascii="Cambria" w:eastAsia="Calibri" w:hAnsi="Cambria"/>
      <w:i w:val="1"/>
      <w:iCs w:val="1"/>
      <w:caps w:val="1"/>
      <w:spacing w:val="20"/>
      <w:sz w:val="18"/>
      <w:szCs w:val="18"/>
      <w:lang w:eastAsia="en-US" w:val="en-US"/>
    </w:rPr>
  </w:style>
  <w:style w:type="character" w:styleId="SottotitoloCarattere" w:customStyle="1">
    <w:name w:val="Sottotitolo Carattere"/>
    <w:link w:val="Sottotitolo"/>
    <w:uiPriority w:val="99"/>
    <w:rsid w:val="000B5A4F"/>
    <w:rPr>
      <w:rFonts w:eastAsia="Times New Roman"/>
      <w:caps w:val="1"/>
      <w:spacing w:val="20"/>
      <w:sz w:val="18"/>
    </w:rPr>
  </w:style>
  <w:style w:type="paragraph" w:styleId="Nessunaspaziatura">
    <w:name w:val="No Spacing"/>
    <w:basedOn w:val="Standard"/>
    <w:uiPriority w:val="99"/>
    <w:qFormat w:val="1"/>
    <w:rsid w:val="000B5A4F"/>
    <w:pPr>
      <w:suppressAutoHyphens w:val="0"/>
    </w:pPr>
    <w:rPr>
      <w:rFonts w:ascii="Cambria" w:eastAsia="Calibri" w:hAnsi="Cambria"/>
      <w:sz w:val="22"/>
      <w:szCs w:val="22"/>
      <w:lang w:eastAsia="en-US" w:val="en-US"/>
    </w:rPr>
  </w:style>
  <w:style w:type="paragraph" w:styleId="Paragrafoelenco">
    <w:name w:val="List Paragraph"/>
    <w:basedOn w:val="Standard"/>
    <w:uiPriority w:val="99"/>
    <w:qFormat w:val="1"/>
    <w:rsid w:val="000B5A4F"/>
    <w:pPr>
      <w:suppressAutoHyphens w:val="0"/>
      <w:spacing w:after="200" w:line="249" w:lineRule="auto"/>
      <w:ind w:left="720"/>
    </w:pPr>
    <w:rPr>
      <w:rFonts w:ascii="Cambria" w:eastAsia="Calibri" w:hAnsi="Cambria"/>
      <w:sz w:val="22"/>
      <w:szCs w:val="22"/>
      <w:lang w:eastAsia="en-US" w:val="en-US"/>
    </w:rPr>
  </w:style>
  <w:style w:type="paragraph" w:styleId="Citazione">
    <w:name w:val="Quote"/>
    <w:basedOn w:val="Standard"/>
    <w:link w:val="CitazioneCarattere"/>
    <w:uiPriority w:val="99"/>
    <w:qFormat w:val="1"/>
    <w:rsid w:val="000B5A4F"/>
    <w:pPr>
      <w:suppressAutoHyphens w:val="0"/>
      <w:spacing w:after="200" w:line="249" w:lineRule="auto"/>
    </w:pPr>
    <w:rPr>
      <w:rFonts w:ascii="Cambria" w:eastAsia="Calibri" w:hAnsi="Cambria"/>
      <w:i w:val="1"/>
      <w:iCs w:val="1"/>
      <w:sz w:val="22"/>
      <w:szCs w:val="22"/>
      <w:lang w:eastAsia="en-US" w:val="en-US"/>
    </w:rPr>
  </w:style>
  <w:style w:type="character" w:styleId="CitazioneCarattere" w:customStyle="1">
    <w:name w:val="Citazione Carattere"/>
    <w:link w:val="Citazione"/>
    <w:uiPriority w:val="99"/>
    <w:rsid w:val="000B5A4F"/>
    <w:rPr>
      <w:rFonts w:eastAsia="Times New Roman"/>
      <w:i w:val="1"/>
    </w:rPr>
  </w:style>
  <w:style w:type="paragraph" w:styleId="Citazioneintensa">
    <w:name w:val="Intense Quote"/>
    <w:basedOn w:val="Standard"/>
    <w:link w:val="CitazioneintensaCarattere"/>
    <w:uiPriority w:val="99"/>
    <w:qFormat w:val="1"/>
    <w:rsid w:val="000B5A4F"/>
    <w:pPr>
      <w:pBdr>
        <w:top w:color="632423" w:space="10" w:sz="2" w:val="single"/>
        <w:bottom w:color="632423" w:space="4" w:sz="2" w:val="single"/>
      </w:pBdr>
      <w:suppressAutoHyphens w:val="0"/>
      <w:spacing w:after="200" w:before="160" w:line="300" w:lineRule="auto"/>
      <w:ind w:left="1440" w:right="1440"/>
    </w:pPr>
    <w:rPr>
      <w:rFonts w:ascii="Cambria" w:eastAsia="Calibri" w:hAnsi="Cambria"/>
      <w:caps w:val="1"/>
      <w:color w:val="622423"/>
      <w:spacing w:val="5"/>
      <w:sz w:val="20"/>
      <w:szCs w:val="20"/>
      <w:lang w:eastAsia="en-US" w:val="en-US"/>
    </w:rPr>
  </w:style>
  <w:style w:type="character" w:styleId="CitazioneintensaCarattere" w:customStyle="1">
    <w:name w:val="Citazione intensa Carattere"/>
    <w:link w:val="Citazioneintensa"/>
    <w:uiPriority w:val="99"/>
    <w:rsid w:val="000B5A4F"/>
    <w:rPr>
      <w:rFonts w:eastAsia="Times New Roman"/>
      <w:caps w:val="1"/>
      <w:color w:val="622423"/>
      <w:spacing w:val="5"/>
      <w:sz w:val="20"/>
    </w:rPr>
  </w:style>
  <w:style w:type="paragraph" w:styleId="ContentsHeading" w:customStyle="1">
    <w:name w:val="Contents Heading"/>
    <w:basedOn w:val="Titolo1"/>
    <w:uiPriority w:val="99"/>
    <w:rsid w:val="000B5A4F"/>
    <w:pPr>
      <w:suppressLineNumbers w:val="1"/>
    </w:pPr>
    <w:rPr>
      <w:b w:val="1"/>
      <w:bCs w:val="1"/>
      <w:sz w:val="32"/>
      <w:szCs w:val="32"/>
    </w:rPr>
  </w:style>
  <w:style w:type="paragraph" w:styleId="Intestazione">
    <w:name w:val="header"/>
    <w:basedOn w:val="Standard"/>
    <w:link w:val="IntestazioneCarattere"/>
    <w:uiPriority w:val="99"/>
    <w:rsid w:val="000B5A4F"/>
    <w:pPr>
      <w:suppressLineNumbers w:val="1"/>
      <w:tabs>
        <w:tab w:val="center" w:pos="4819"/>
        <w:tab w:val="right" w:pos="9638"/>
      </w:tabs>
    </w:pPr>
  </w:style>
  <w:style w:type="character" w:styleId="IntestazioneCarattere" w:customStyle="1">
    <w:name w:val="Intestazione Carattere"/>
    <w:link w:val="Intestazione"/>
    <w:uiPriority w:val="99"/>
    <w:rsid w:val="000B5A4F"/>
    <w:rPr>
      <w:rFonts w:ascii="Times New Roman" w:hAnsi="Times New Roman"/>
      <w:sz w:val="24"/>
      <w:lang w:bidi="ar-SA" w:eastAsia="ar-SA" w:val="it-IT"/>
    </w:rPr>
  </w:style>
  <w:style w:type="paragraph" w:styleId="Pidipagina">
    <w:name w:val="footer"/>
    <w:basedOn w:val="Standard"/>
    <w:link w:val="PidipaginaCarattere"/>
    <w:rsid w:val="000B5A4F"/>
    <w:pPr>
      <w:suppressLineNumbers w:val="1"/>
      <w:tabs>
        <w:tab w:val="center" w:pos="4819"/>
        <w:tab w:val="right" w:pos="9638"/>
      </w:tabs>
    </w:pPr>
  </w:style>
  <w:style w:type="character" w:styleId="FooterChar" w:customStyle="1">
    <w:name w:val="Footer Char"/>
    <w:uiPriority w:val="99"/>
    <w:rsid w:val="000B5A4F"/>
    <w:rPr>
      <w:rFonts w:ascii="Times New Roman" w:hAnsi="Times New Roman"/>
      <w:sz w:val="24"/>
      <w:lang w:bidi="ar-SA" w:eastAsia="ar-SA" w:val="it-IT"/>
    </w:rPr>
  </w:style>
  <w:style w:type="paragraph" w:styleId="Textbodyindent" w:customStyle="1">
    <w:name w:val="Text body indent"/>
    <w:basedOn w:val="Standard"/>
    <w:uiPriority w:val="99"/>
    <w:rsid w:val="000B5A4F"/>
    <w:pPr>
      <w:spacing w:line="360" w:lineRule="auto"/>
      <w:ind w:left="708"/>
      <w:jc w:val="both"/>
    </w:pPr>
    <w:rPr>
      <w:rFonts w:ascii="Arial Narrow" w:hAnsi="Arial Narrow"/>
      <w:iCs w:val="1"/>
    </w:rPr>
  </w:style>
  <w:style w:type="paragraph" w:styleId="Testonotaapidipagina">
    <w:name w:val="footnote text"/>
    <w:basedOn w:val="Standard"/>
    <w:link w:val="TestonotaapidipaginaCarattere"/>
    <w:uiPriority w:val="99"/>
    <w:rsid w:val="000B5A4F"/>
    <w:rPr>
      <w:sz w:val="20"/>
      <w:szCs w:val="20"/>
    </w:rPr>
  </w:style>
  <w:style w:type="character" w:styleId="TestonotaapidipaginaCarattere" w:customStyle="1">
    <w:name w:val="Testo nota a piè di pagina Carattere"/>
    <w:link w:val="Testonotaapidipagina"/>
    <w:uiPriority w:val="99"/>
    <w:rsid w:val="000B5A4F"/>
    <w:rPr>
      <w:rFonts w:eastAsia="Times New Roman"/>
      <w:lang w:bidi="ar-SA" w:eastAsia="ar-SA" w:val="it-IT"/>
    </w:rPr>
  </w:style>
  <w:style w:type="paragraph" w:styleId="Footnote" w:customStyle="1">
    <w:name w:val="Footnote"/>
    <w:basedOn w:val="Standard"/>
    <w:uiPriority w:val="99"/>
    <w:rsid w:val="000B5A4F"/>
    <w:pPr>
      <w:suppressLineNumbers w:val="1"/>
      <w:ind w:left="283" w:hanging="283"/>
    </w:pPr>
    <w:rPr>
      <w:sz w:val="20"/>
      <w:szCs w:val="20"/>
    </w:rPr>
  </w:style>
  <w:style w:type="paragraph" w:styleId="Framecontents" w:customStyle="1">
    <w:name w:val="Frame contents"/>
    <w:basedOn w:val="Textbody"/>
    <w:uiPriority w:val="99"/>
    <w:rsid w:val="000B5A4F"/>
  </w:style>
  <w:style w:type="paragraph" w:styleId="TableContents" w:customStyle="1">
    <w:name w:val="Table Contents"/>
    <w:basedOn w:val="Standard"/>
    <w:uiPriority w:val="99"/>
    <w:rsid w:val="000B5A4F"/>
    <w:pPr>
      <w:suppressLineNumbers w:val="1"/>
    </w:pPr>
  </w:style>
  <w:style w:type="paragraph" w:styleId="TableHeading" w:customStyle="1">
    <w:name w:val="Table Heading"/>
    <w:basedOn w:val="TableContents"/>
    <w:uiPriority w:val="99"/>
    <w:rsid w:val="000B5A4F"/>
    <w:pPr>
      <w:jc w:val="center"/>
    </w:pPr>
    <w:rPr>
      <w:b w:val="1"/>
      <w:bCs w:val="1"/>
    </w:rPr>
  </w:style>
  <w:style w:type="character" w:styleId="StrongEmphasis" w:customStyle="1">
    <w:name w:val="Strong Emphasis"/>
    <w:uiPriority w:val="99"/>
    <w:rsid w:val="000B5A4F"/>
    <w:rPr>
      <w:b w:val="1"/>
      <w:color w:val="943634"/>
      <w:spacing w:val="5"/>
    </w:rPr>
  </w:style>
  <w:style w:type="character" w:styleId="Enfasicorsivo">
    <w:name w:val="Emphasis"/>
    <w:uiPriority w:val="99"/>
    <w:qFormat w:val="1"/>
    <w:rsid w:val="000B5A4F"/>
    <w:rPr>
      <w:rFonts w:cs="Times New Roman"/>
      <w:i w:val="1"/>
      <w:caps w:val="1"/>
      <w:spacing w:val="5"/>
      <w:sz w:val="20"/>
    </w:rPr>
  </w:style>
  <w:style w:type="character" w:styleId="NoSpacingChar" w:customStyle="1">
    <w:name w:val="No Spacing Char"/>
    <w:uiPriority w:val="99"/>
    <w:rsid w:val="000B5A4F"/>
  </w:style>
  <w:style w:type="character" w:styleId="Enfasidelicata">
    <w:name w:val="Subtle Emphasis"/>
    <w:uiPriority w:val="99"/>
    <w:qFormat w:val="1"/>
    <w:rsid w:val="000B5A4F"/>
    <w:rPr>
      <w:i w:val="1"/>
    </w:rPr>
  </w:style>
  <w:style w:type="character" w:styleId="Enfasiintensa">
    <w:name w:val="Intense Emphasis"/>
    <w:uiPriority w:val="99"/>
    <w:qFormat w:val="1"/>
    <w:rsid w:val="000B5A4F"/>
    <w:rPr>
      <w:i w:val="1"/>
      <w:caps w:val="1"/>
      <w:spacing w:val="10"/>
      <w:sz w:val="20"/>
    </w:rPr>
  </w:style>
  <w:style w:type="character" w:styleId="Riferimentodelicato">
    <w:name w:val="Subtle Reference"/>
    <w:uiPriority w:val="99"/>
    <w:qFormat w:val="1"/>
    <w:rsid w:val="000B5A4F"/>
    <w:rPr>
      <w:rFonts w:ascii="Calibri" w:hAnsi="Calibri"/>
      <w:i w:val="1"/>
      <w:color w:val="622423"/>
    </w:rPr>
  </w:style>
  <w:style w:type="character" w:styleId="Riferimentointenso">
    <w:name w:val="Intense Reference"/>
    <w:uiPriority w:val="99"/>
    <w:qFormat w:val="1"/>
    <w:rsid w:val="000B5A4F"/>
    <w:rPr>
      <w:rFonts w:ascii="Calibri" w:hAnsi="Calibri"/>
      <w:b w:val="1"/>
      <w:i w:val="1"/>
      <w:color w:val="622423"/>
    </w:rPr>
  </w:style>
  <w:style w:type="character" w:styleId="Titolodellibro">
    <w:name w:val="Book Title"/>
    <w:uiPriority w:val="99"/>
    <w:qFormat w:val="1"/>
    <w:rsid w:val="000B5A4F"/>
    <w:rPr>
      <w:caps w:val="1"/>
      <w:color w:val="622423"/>
      <w:spacing w:val="5"/>
      <w:u w:val="none"/>
    </w:rPr>
  </w:style>
  <w:style w:type="character" w:styleId="BodyTextIndentChar" w:customStyle="1">
    <w:name w:val="Body Text Indent Char"/>
    <w:uiPriority w:val="99"/>
    <w:rsid w:val="000B5A4F"/>
    <w:rPr>
      <w:rFonts w:ascii="Arial Narrow" w:hAnsi="Arial Narrow"/>
      <w:sz w:val="24"/>
      <w:lang w:bidi="ar-SA" w:eastAsia="ar-SA" w:val="it-IT"/>
    </w:rPr>
  </w:style>
  <w:style w:type="character" w:styleId="Numeropagina">
    <w:name w:val="page number"/>
    <w:uiPriority w:val="99"/>
    <w:rsid w:val="000B5A4F"/>
    <w:rPr>
      <w:rFonts w:cs="Times New Roman"/>
    </w:rPr>
  </w:style>
  <w:style w:type="character" w:styleId="Internetlink" w:customStyle="1">
    <w:name w:val="Internet link"/>
    <w:uiPriority w:val="99"/>
    <w:rsid w:val="000B5A4F"/>
    <w:rPr>
      <w:color w:val="0000ff"/>
      <w:u w:val="single"/>
    </w:rPr>
  </w:style>
  <w:style w:type="character" w:styleId="Rimandonotaapidipagina">
    <w:name w:val="footnote reference"/>
    <w:uiPriority w:val="99"/>
    <w:rsid w:val="000B5A4F"/>
    <w:rPr>
      <w:rFonts w:cs="Times New Roman"/>
      <w:position w:val="0"/>
      <w:vertAlign w:val="superscript"/>
    </w:rPr>
  </w:style>
  <w:style w:type="character" w:styleId="ListLabel1" w:customStyle="1">
    <w:name w:val="ListLabel 1"/>
    <w:uiPriority w:val="99"/>
    <w:rsid w:val="000B5A4F"/>
    <w:rPr>
      <w:color w:val="000080"/>
      <w:sz w:val="16"/>
    </w:rPr>
  </w:style>
  <w:style w:type="character" w:styleId="ListLabel2" w:customStyle="1">
    <w:name w:val="ListLabel 2"/>
    <w:uiPriority w:val="99"/>
    <w:rsid w:val="000B5A4F"/>
    <w:rPr>
      <w:sz w:val="20"/>
    </w:rPr>
  </w:style>
  <w:style w:type="character" w:styleId="ListLabel3" w:customStyle="1">
    <w:name w:val="ListLabel 3"/>
    <w:uiPriority w:val="99"/>
    <w:rsid w:val="000B5A4F"/>
    <w:rPr>
      <w:rFonts w:eastAsia="Times New Roman"/>
    </w:rPr>
  </w:style>
  <w:style w:type="character" w:styleId="ListLabel4" w:customStyle="1">
    <w:name w:val="ListLabel 4"/>
    <w:uiPriority w:val="99"/>
    <w:rsid w:val="000B5A4F"/>
    <w:rPr>
      <w:sz w:val="22"/>
    </w:rPr>
  </w:style>
  <w:style w:type="character" w:styleId="ListLabel5" w:customStyle="1">
    <w:name w:val="ListLabel 5"/>
    <w:uiPriority w:val="99"/>
    <w:rsid w:val="000B5A4F"/>
    <w:rPr>
      <w:sz w:val="12"/>
    </w:rPr>
  </w:style>
  <w:style w:type="character" w:styleId="ListLabel6" w:customStyle="1">
    <w:name w:val="ListLabel 6"/>
    <w:uiPriority w:val="99"/>
    <w:rsid w:val="000B5A4F"/>
  </w:style>
  <w:style w:type="character" w:styleId="ListLabel7" w:customStyle="1">
    <w:name w:val="ListLabel 7"/>
    <w:uiPriority w:val="99"/>
    <w:rsid w:val="000B5A4F"/>
  </w:style>
  <w:style w:type="character" w:styleId="FootnoteSymbol" w:customStyle="1">
    <w:name w:val="Footnote Symbol"/>
    <w:uiPriority w:val="99"/>
    <w:rsid w:val="000B5A4F"/>
  </w:style>
  <w:style w:type="character" w:styleId="Footnoteanchor" w:customStyle="1">
    <w:name w:val="Footnote anchor"/>
    <w:uiPriority w:val="99"/>
    <w:rsid w:val="000B5A4F"/>
    <w:rPr>
      <w:position w:val="0"/>
      <w:vertAlign w:val="superscript"/>
    </w:rPr>
  </w:style>
  <w:style w:type="paragraph" w:styleId="Corpotesto1" w:customStyle="1">
    <w:name w:val="Corpo testo1"/>
    <w:basedOn w:val="Normale"/>
    <w:link w:val="CorpotestoCarattere"/>
    <w:uiPriority w:val="99"/>
    <w:rsid w:val="00230362"/>
    <w:pPr>
      <w:widowControl w:val="1"/>
      <w:autoSpaceDN w:val="1"/>
      <w:spacing w:after="120"/>
      <w:textAlignment w:val="auto"/>
    </w:pPr>
    <w:rPr>
      <w:rFonts w:ascii="Times New Roman" w:eastAsia="Times New Roman" w:hAnsi="Times New Roman"/>
      <w:kern w:val="0"/>
      <w:sz w:val="24"/>
      <w:szCs w:val="24"/>
      <w:lang w:eastAsia="ar-SA"/>
    </w:rPr>
  </w:style>
  <w:style w:type="character" w:styleId="CorpotestoCarattere" w:customStyle="1">
    <w:name w:val="Corpo testo Carattere"/>
    <w:link w:val="Corpotesto1"/>
    <w:uiPriority w:val="99"/>
    <w:locked w:val="1"/>
    <w:rsid w:val="00230362"/>
    <w:rPr>
      <w:rFonts w:ascii="Times New Roman" w:hAnsi="Times New Roman"/>
      <w:kern w:val="0"/>
      <w:sz w:val="24"/>
      <w:lang w:bidi="ar-SA" w:eastAsia="ar-SA"/>
    </w:rPr>
  </w:style>
  <w:style w:type="character" w:styleId="PidipaginaCarattere" w:customStyle="1">
    <w:name w:val="Piè di pagina Carattere"/>
    <w:link w:val="Pidipagina"/>
    <w:locked w:val="1"/>
    <w:rsid w:val="00B860A2"/>
    <w:rPr>
      <w:rFonts w:ascii="Times New Roman" w:hAnsi="Times New Roman"/>
      <w:kern w:val="3"/>
      <w:sz w:val="24"/>
      <w:lang w:bidi="ar-SA" w:eastAsia="ar-SA"/>
    </w:rPr>
  </w:style>
  <w:style w:type="numbering" w:styleId="WWNum5" w:customStyle="1">
    <w:name w:val="WWNum5"/>
    <w:rsid w:val="00DB0858"/>
    <w:pPr>
      <w:numPr>
        <w:numId w:val="5"/>
      </w:numPr>
    </w:pPr>
  </w:style>
  <w:style w:type="numbering" w:styleId="WWNum14" w:customStyle="1">
    <w:name w:val="WWNum14"/>
    <w:rsid w:val="00DB0858"/>
    <w:pPr>
      <w:numPr>
        <w:numId w:val="14"/>
      </w:numPr>
    </w:pPr>
  </w:style>
  <w:style w:type="numbering" w:styleId="WWNum7" w:customStyle="1">
    <w:name w:val="WWNum7"/>
    <w:rsid w:val="00DB0858"/>
    <w:pPr>
      <w:numPr>
        <w:numId w:val="7"/>
      </w:numPr>
    </w:pPr>
  </w:style>
  <w:style w:type="numbering" w:styleId="WWNum2" w:customStyle="1">
    <w:name w:val="WWNum2"/>
    <w:rsid w:val="00DB0858"/>
    <w:pPr>
      <w:numPr>
        <w:numId w:val="2"/>
      </w:numPr>
    </w:pPr>
  </w:style>
  <w:style w:type="numbering" w:styleId="WWNum20" w:customStyle="1">
    <w:name w:val="WWNum20"/>
    <w:rsid w:val="00DB0858"/>
    <w:pPr>
      <w:numPr>
        <w:numId w:val="20"/>
      </w:numPr>
    </w:pPr>
  </w:style>
  <w:style w:type="numbering" w:styleId="WWNum12" w:customStyle="1">
    <w:name w:val="WWNum12"/>
    <w:rsid w:val="00DB0858"/>
    <w:pPr>
      <w:numPr>
        <w:numId w:val="12"/>
      </w:numPr>
    </w:pPr>
  </w:style>
  <w:style w:type="numbering" w:styleId="WWNum3" w:customStyle="1">
    <w:name w:val="WWNum3"/>
    <w:rsid w:val="00DB0858"/>
    <w:pPr>
      <w:numPr>
        <w:numId w:val="3"/>
      </w:numPr>
    </w:pPr>
  </w:style>
  <w:style w:type="numbering" w:styleId="WWNum13" w:customStyle="1">
    <w:name w:val="WWNum13"/>
    <w:rsid w:val="00DB0858"/>
    <w:pPr>
      <w:numPr>
        <w:numId w:val="13"/>
      </w:numPr>
    </w:pPr>
  </w:style>
  <w:style w:type="numbering" w:styleId="WWNum17" w:customStyle="1">
    <w:name w:val="WWNum17"/>
    <w:rsid w:val="00DB0858"/>
    <w:pPr>
      <w:numPr>
        <w:numId w:val="17"/>
      </w:numPr>
    </w:pPr>
  </w:style>
  <w:style w:type="numbering" w:styleId="WWNum9" w:customStyle="1">
    <w:name w:val="WWNum9"/>
    <w:rsid w:val="00DB0858"/>
    <w:pPr>
      <w:numPr>
        <w:numId w:val="9"/>
      </w:numPr>
    </w:pPr>
  </w:style>
  <w:style w:type="numbering" w:styleId="WWNum4" w:customStyle="1">
    <w:name w:val="WWNum4"/>
    <w:rsid w:val="00DB0858"/>
    <w:pPr>
      <w:numPr>
        <w:numId w:val="4"/>
      </w:numPr>
    </w:pPr>
  </w:style>
  <w:style w:type="numbering" w:styleId="WWNum23" w:customStyle="1">
    <w:name w:val="WWNum23"/>
    <w:rsid w:val="00DB0858"/>
    <w:pPr>
      <w:numPr>
        <w:numId w:val="23"/>
      </w:numPr>
    </w:pPr>
  </w:style>
  <w:style w:type="numbering" w:styleId="WWNum22" w:customStyle="1">
    <w:name w:val="WWNum22"/>
    <w:rsid w:val="00DB0858"/>
    <w:pPr>
      <w:numPr>
        <w:numId w:val="22"/>
      </w:numPr>
    </w:pPr>
  </w:style>
  <w:style w:type="numbering" w:styleId="WWNum25" w:customStyle="1">
    <w:name w:val="WWNum25"/>
    <w:rsid w:val="00DB0858"/>
    <w:pPr>
      <w:numPr>
        <w:numId w:val="25"/>
      </w:numPr>
    </w:pPr>
  </w:style>
  <w:style w:type="numbering" w:styleId="WWNum6" w:customStyle="1">
    <w:name w:val="WWNum6"/>
    <w:rsid w:val="00DB0858"/>
    <w:pPr>
      <w:numPr>
        <w:numId w:val="6"/>
      </w:numPr>
    </w:pPr>
  </w:style>
  <w:style w:type="numbering" w:styleId="WWNum10" w:customStyle="1">
    <w:name w:val="WWNum10"/>
    <w:rsid w:val="00DB0858"/>
    <w:pPr>
      <w:numPr>
        <w:numId w:val="10"/>
      </w:numPr>
    </w:pPr>
  </w:style>
  <w:style w:type="numbering" w:styleId="WWNum15" w:customStyle="1">
    <w:name w:val="WWNum15"/>
    <w:rsid w:val="00DB0858"/>
    <w:pPr>
      <w:numPr>
        <w:numId w:val="15"/>
      </w:numPr>
    </w:pPr>
  </w:style>
  <w:style w:type="numbering" w:styleId="WWNum24" w:customStyle="1">
    <w:name w:val="WWNum24"/>
    <w:rsid w:val="00DB0858"/>
    <w:pPr>
      <w:numPr>
        <w:numId w:val="24"/>
      </w:numPr>
    </w:pPr>
  </w:style>
  <w:style w:type="numbering" w:styleId="WWNum18" w:customStyle="1">
    <w:name w:val="WWNum18"/>
    <w:rsid w:val="00DB0858"/>
    <w:pPr>
      <w:numPr>
        <w:numId w:val="18"/>
      </w:numPr>
    </w:pPr>
  </w:style>
  <w:style w:type="numbering" w:styleId="WWNum11" w:customStyle="1">
    <w:name w:val="WWNum11"/>
    <w:rsid w:val="00DB0858"/>
    <w:pPr>
      <w:numPr>
        <w:numId w:val="11"/>
      </w:numPr>
    </w:pPr>
  </w:style>
  <w:style w:type="numbering" w:styleId="WWNum19" w:customStyle="1">
    <w:name w:val="WWNum19"/>
    <w:rsid w:val="00DB0858"/>
    <w:pPr>
      <w:numPr>
        <w:numId w:val="19"/>
      </w:numPr>
    </w:pPr>
  </w:style>
  <w:style w:type="numbering" w:styleId="WWNum16" w:customStyle="1">
    <w:name w:val="WWNum16"/>
    <w:rsid w:val="00DB0858"/>
    <w:pPr>
      <w:numPr>
        <w:numId w:val="16"/>
      </w:numPr>
    </w:pPr>
  </w:style>
  <w:style w:type="numbering" w:styleId="WWNum8" w:customStyle="1">
    <w:name w:val="WWNum8"/>
    <w:rsid w:val="00DB0858"/>
    <w:pPr>
      <w:numPr>
        <w:numId w:val="8"/>
      </w:numPr>
    </w:pPr>
  </w:style>
  <w:style w:type="numbering" w:styleId="WWNum21" w:customStyle="1">
    <w:name w:val="WWNum21"/>
    <w:rsid w:val="00DB0858"/>
    <w:pPr>
      <w:numPr>
        <w:numId w:val="21"/>
      </w:numPr>
    </w:pPr>
  </w:style>
  <w:style w:type="numbering" w:styleId="WWNum1" w:customStyle="1">
    <w:name w:val="WWNum1"/>
    <w:rsid w:val="00DB0858"/>
    <w:pPr>
      <w:numPr>
        <w:numId w:val="1"/>
      </w:numPr>
    </w:pPr>
  </w:style>
  <w:style w:type="paragraph" w:styleId="normal" w:customStyle="1">
    <w:name w:val="normal"/>
    <w:rsid w:val="009B39A0"/>
    <w:rPr>
      <w:rFonts w:ascii="Lustria" w:cs="Lustria" w:eastAsia="Lustria" w:hAnsi="Lustria"/>
      <w:sz w:val="22"/>
      <w:szCs w:val="22"/>
    </w:rPr>
  </w:style>
  <w:style w:type="paragraph" w:styleId="Subtitle">
    <w:name w:val="Subtitle"/>
    <w:basedOn w:val="Normal"/>
    <w:next w:val="Normal"/>
    <w:pPr>
      <w:keepNext w:val="0"/>
      <w:keepLines w:val="0"/>
      <w:widowControl w:val="1"/>
      <w:pBdr>
        <w:top w:space="0" w:sz="0" w:val="nil"/>
        <w:left w:space="0" w:sz="0" w:val="nil"/>
        <w:bottom w:space="0" w:sz="0" w:val="nil"/>
        <w:right w:space="0" w:sz="0" w:val="nil"/>
        <w:between w:space="0" w:sz="0" w:val="nil"/>
      </w:pBdr>
      <w:shd w:fill="auto" w:val="clear"/>
      <w:spacing w:after="560" w:before="0" w:line="240" w:lineRule="auto"/>
      <w:ind w:left="0" w:right="0" w:firstLine="0"/>
      <w:jc w:val="center"/>
    </w:pPr>
    <w:rPr>
      <w:rFonts w:ascii="Cambria" w:cs="Cambria" w:eastAsia="Cambria" w:hAnsi="Cambria"/>
      <w:b w:val="0"/>
      <w:i w:val="1"/>
      <w:smallCaps w:val="1"/>
      <w:strike w:val="0"/>
      <w:color w:val="000000"/>
      <w:sz w:val="18"/>
      <w:szCs w:val="18"/>
      <w:u w:val="none"/>
      <w:shd w:fill="auto" w:val="clear"/>
      <w:vertAlign w:val="baseline"/>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0" w:type="dxa"/>
        <w:bottom w:w="0.0" w:type="dxa"/>
        <w:right w:w="10.0" w:type="dxa"/>
      </w:tblCellMar>
    </w:tblPr>
  </w:style>
  <w:style w:type="table" w:styleId="Table3">
    <w:basedOn w:val="TableNormal"/>
    <w:tblPr>
      <w:tblStyleRowBandSize w:val="1"/>
      <w:tblStyleColBandSize w:val="1"/>
      <w:tblCellMar>
        <w:top w:w="0.0" w:type="dxa"/>
        <w:left w:w="10.0" w:type="dxa"/>
        <w:bottom w:w="0.0" w:type="dxa"/>
        <w:right w:w="10.0" w:type="dxa"/>
      </w:tblCellMar>
    </w:tblPr>
  </w:style>
  <w:style w:type="table" w:styleId="Table4">
    <w:basedOn w:val="TableNormal"/>
    <w:tblPr>
      <w:tblStyleRowBandSize w:val="1"/>
      <w:tblStyleColBandSize w:val="1"/>
      <w:tblCellMar>
        <w:top w:w="0.0" w:type="dxa"/>
        <w:left w:w="10.0" w:type="dxa"/>
        <w:bottom w:w="0.0" w:type="dxa"/>
        <w:right w:w="10.0" w:type="dxa"/>
      </w:tblCellMar>
    </w:tblPr>
  </w:style>
  <w:style w:type="table" w:styleId="Table5">
    <w:basedOn w:val="TableNormal"/>
    <w:tblPr>
      <w:tblStyleRowBandSize w:val="1"/>
      <w:tblStyleColBandSize w:val="1"/>
      <w:tblCellMar>
        <w:top w:w="0.0" w:type="dxa"/>
        <w:left w:w="10.0" w:type="dxa"/>
        <w:bottom w:w="0.0" w:type="dxa"/>
        <w:right w:w="10.0" w:type="dxa"/>
      </w:tblCellMar>
    </w:tblPr>
  </w:style>
  <w:style w:type="table" w:styleId="Table6">
    <w:basedOn w:val="TableNormal"/>
    <w:tblPr>
      <w:tblStyleRowBandSize w:val="1"/>
      <w:tblStyleColBandSize w:val="1"/>
      <w:tblCellMar>
        <w:top w:w="0.0" w:type="dxa"/>
        <w:left w:w="10.0" w:type="dxa"/>
        <w:bottom w:w="0.0" w:type="dxa"/>
        <w:right w:w="10.0" w:type="dxa"/>
      </w:tblCellMar>
    </w:tblPr>
  </w:style>
  <w:style w:type="table" w:styleId="Table7">
    <w:basedOn w:val="TableNormal"/>
    <w:tblPr>
      <w:tblStyleRowBandSize w:val="1"/>
      <w:tblStyleColBandSize w:val="1"/>
      <w:tblCellMar>
        <w:top w:w="0.0" w:type="dxa"/>
        <w:left w:w="10.0" w:type="dxa"/>
        <w:bottom w:w="0.0" w:type="dxa"/>
        <w:right w:w="10.0" w:type="dxa"/>
      </w:tblCellMar>
    </w:tblPr>
  </w:style>
  <w:style w:type="table" w:styleId="Table8">
    <w:basedOn w:val="TableNormal"/>
    <w:tblPr>
      <w:tblStyleRowBandSize w:val="1"/>
      <w:tblStyleColBandSize w:val="1"/>
      <w:tblCellMar>
        <w:top w:w="0.0" w:type="dxa"/>
        <w:left w:w="10.0" w:type="dxa"/>
        <w:bottom w:w="0.0" w:type="dxa"/>
        <w:right w:w="10.0" w:type="dxa"/>
      </w:tblCellMar>
    </w:tblPr>
  </w:style>
  <w:style w:type="table" w:styleId="Table9">
    <w:basedOn w:val="TableNormal"/>
    <w:tblPr>
      <w:tblStyleRowBandSize w:val="1"/>
      <w:tblStyleColBandSize w:val="1"/>
      <w:tblCellMar>
        <w:top w:w="0.0" w:type="dxa"/>
        <w:left w:w="10.0" w:type="dxa"/>
        <w:bottom w:w="0.0" w:type="dxa"/>
        <w:right w:w="10.0" w:type="dxa"/>
      </w:tblCellMar>
    </w:tblPr>
  </w:style>
  <w:style w:type="table" w:styleId="Table10">
    <w:basedOn w:val="TableNormal"/>
    <w:tblPr>
      <w:tblStyleRowBandSize w:val="1"/>
      <w:tblStyleColBandSize w:val="1"/>
      <w:tblCellMar>
        <w:top w:w="0.0" w:type="dxa"/>
        <w:left w:w="10.0" w:type="dxa"/>
        <w:bottom w:w="0.0" w:type="dxa"/>
        <w:right w:w="10.0" w:type="dxa"/>
      </w:tblCellMar>
    </w:tblPr>
  </w:style>
  <w:style w:type="table" w:styleId="Table11">
    <w:basedOn w:val="TableNormal"/>
    <w:tblPr>
      <w:tblStyleRowBandSize w:val="1"/>
      <w:tblStyleColBandSize w:val="1"/>
      <w:tblCellMar>
        <w:top w:w="0.0" w:type="dxa"/>
        <w:left w:w="10.0" w:type="dxa"/>
        <w:bottom w:w="0.0" w:type="dxa"/>
        <w:right w:w="10.0" w:type="dxa"/>
      </w:tblCellMar>
    </w:tblPr>
  </w:style>
  <w:style w:type="table" w:styleId="Table12">
    <w:basedOn w:val="TableNormal"/>
    <w:tblPr>
      <w:tblStyleRowBandSize w:val="1"/>
      <w:tblStyleColBandSize w:val="1"/>
      <w:tblCellMar>
        <w:top w:w="0.0" w:type="dxa"/>
        <w:left w:w="10.0" w:type="dxa"/>
        <w:bottom w:w="0.0" w:type="dxa"/>
        <w:right w:w="10.0" w:type="dxa"/>
      </w:tblCellMar>
    </w:tblPr>
  </w:style>
  <w:style w:type="table" w:styleId="Table13">
    <w:basedOn w:val="TableNormal"/>
    <w:tblPr>
      <w:tblStyleRowBandSize w:val="1"/>
      <w:tblStyleColBandSize w:val="1"/>
      <w:tblCellMar>
        <w:top w:w="0.0" w:type="dxa"/>
        <w:left w:w="10.0" w:type="dxa"/>
        <w:bottom w:w="0.0" w:type="dxa"/>
        <w:right w:w="10.0" w:type="dxa"/>
      </w:tblCellMar>
    </w:tblPr>
  </w:style>
  <w:style w:type="table" w:styleId="Table14">
    <w:basedOn w:val="TableNormal"/>
    <w:tblPr>
      <w:tblStyleRowBandSize w:val="1"/>
      <w:tblStyleColBandSize w:val="1"/>
      <w:tblCellMar>
        <w:top w:w="0.0" w:type="dxa"/>
        <w:left w:w="10.0" w:type="dxa"/>
        <w:bottom w:w="0.0" w:type="dxa"/>
        <w:right w:w="10.0" w:type="dxa"/>
      </w:tblCellMar>
    </w:tblPr>
  </w:style>
  <w:style w:type="table" w:styleId="Table15">
    <w:basedOn w:val="TableNormal"/>
    <w:tblPr>
      <w:tblStyleRowBandSize w:val="1"/>
      <w:tblStyleColBandSize w:val="1"/>
      <w:tblCellMar>
        <w:top w:w="0.0" w:type="dxa"/>
        <w:left w:w="10.0" w:type="dxa"/>
        <w:bottom w:w="0.0" w:type="dxa"/>
        <w:right w:w="10.0" w:type="dxa"/>
      </w:tblCellMar>
    </w:tblPr>
  </w:style>
  <w:style w:type="table" w:styleId="Table16">
    <w:basedOn w:val="TableNormal"/>
    <w:tblPr>
      <w:tblStyleRowBandSize w:val="1"/>
      <w:tblStyleColBandSize w:val="1"/>
      <w:tblCellMar>
        <w:top w:w="0.0" w:type="dxa"/>
        <w:left w:w="10.0" w:type="dxa"/>
        <w:bottom w:w="0.0" w:type="dxa"/>
        <w:right w:w="10.0" w:type="dxa"/>
      </w:tblCellMar>
    </w:tblPr>
  </w:style>
  <w:style w:type="table" w:styleId="Table17">
    <w:basedOn w:val="TableNormal"/>
    <w:tblPr>
      <w:tblStyleRowBandSize w:val="1"/>
      <w:tblStyleColBandSize w:val="1"/>
      <w:tblCellMar>
        <w:top w:w="0.0" w:type="dxa"/>
        <w:left w:w="10.0" w:type="dxa"/>
        <w:bottom w:w="0.0" w:type="dxa"/>
        <w:right w:w="10.0" w:type="dxa"/>
      </w:tblCellMar>
    </w:tblPr>
  </w:style>
  <w:style w:type="table" w:styleId="Table18">
    <w:basedOn w:val="TableNormal"/>
    <w:tblPr>
      <w:tblStyleRowBandSize w:val="1"/>
      <w:tblStyleColBandSize w:val="1"/>
      <w:tblCellMar>
        <w:top w:w="0.0" w:type="dxa"/>
        <w:left w:w="10.0" w:type="dxa"/>
        <w:bottom w:w="0.0" w:type="dxa"/>
        <w:right w:w="10.0" w:type="dxa"/>
      </w:tblCellMar>
    </w:tblPr>
  </w:style>
  <w:style w:type="table" w:styleId="Table19">
    <w:basedOn w:val="TableNormal"/>
    <w:tblPr>
      <w:tblStyleRowBandSize w:val="1"/>
      <w:tblStyleColBandSize w:val="1"/>
      <w:tblCellMar>
        <w:top w:w="0.0" w:type="dxa"/>
        <w:left w:w="70.0" w:type="dxa"/>
        <w:bottom w:w="0.0" w:type="dxa"/>
        <w:right w:w="70.0" w:type="dxa"/>
      </w:tblCellMar>
    </w:tblPr>
  </w:style>
  <w:style w:type="table" w:styleId="Table20">
    <w:basedOn w:val="TableNormal"/>
    <w:tblPr>
      <w:tblStyleRowBandSize w:val="1"/>
      <w:tblStyleColBandSize w:val="1"/>
      <w:tblCellMar>
        <w:top w:w="0.0" w:type="dxa"/>
        <w:left w:w="70.0" w:type="dxa"/>
        <w:bottom w:w="0.0" w:type="dxa"/>
        <w:right w:w="70.0" w:type="dxa"/>
      </w:tblCellMar>
    </w:tblPr>
  </w:style>
  <w:style w:type="table" w:styleId="Table21">
    <w:basedOn w:val="TableNormal"/>
    <w:tblPr>
      <w:tblStyleRowBandSize w:val="1"/>
      <w:tblStyleColBandSize w:val="1"/>
      <w:tblCellMar>
        <w:top w:w="0.0" w:type="dxa"/>
        <w:left w:w="70.0" w:type="dxa"/>
        <w:bottom w:w="0.0" w:type="dxa"/>
        <w:right w:w="70.0" w:type="dxa"/>
      </w:tblCellMar>
    </w:tblPr>
  </w:style>
  <w:style w:type="table" w:styleId="Table22">
    <w:basedOn w:val="TableNormal"/>
    <w:tblPr>
      <w:tblStyleRowBandSize w:val="1"/>
      <w:tblStyleColBandSize w:val="1"/>
      <w:tblCellMar>
        <w:top w:w="0.0" w:type="dxa"/>
        <w:left w:w="70.0" w:type="dxa"/>
        <w:bottom w:w="0.0" w:type="dxa"/>
        <w:right w:w="70.0" w:type="dxa"/>
      </w:tblCellMar>
    </w:tblPr>
  </w:style>
  <w:style w:type="table" w:styleId="Table23">
    <w:basedOn w:val="TableNormal"/>
    <w:tblPr>
      <w:tblStyleRowBandSize w:val="1"/>
      <w:tblStyleColBandSize w:val="1"/>
      <w:tblCellMar>
        <w:top w:w="0.0" w:type="dxa"/>
        <w:left w:w="10.0" w:type="dxa"/>
        <w:bottom w:w="0.0" w:type="dxa"/>
        <w:right w:w="10.0" w:type="dxa"/>
      </w:tblCellMar>
    </w:tblPr>
  </w:style>
  <w:style w:type="table" w:styleId="Table24">
    <w:basedOn w:val="TableNormal"/>
    <w:tblPr>
      <w:tblStyleRowBandSize w:val="1"/>
      <w:tblStyleColBandSize w:val="1"/>
      <w:tblCellMar>
        <w:top w:w="0.0" w:type="dxa"/>
        <w:left w:w="10.0" w:type="dxa"/>
        <w:bottom w:w="0.0" w:type="dxa"/>
        <w:right w:w="10.0" w:type="dxa"/>
      </w:tblCellMar>
    </w:tblPr>
  </w:style>
  <w:style w:type="table" w:styleId="Table25">
    <w:basedOn w:val="TableNormal"/>
    <w:tblPr>
      <w:tblStyleRowBandSize w:val="1"/>
      <w:tblStyleColBandSize w:val="1"/>
      <w:tblCellMar>
        <w:top w:w="0.0" w:type="dxa"/>
        <w:left w:w="10.0" w:type="dxa"/>
        <w:bottom w:w="0.0" w:type="dxa"/>
        <w:right w:w="10.0" w:type="dxa"/>
      </w:tblCellMar>
    </w:tblPr>
  </w:style>
  <w:style w:type="table" w:styleId="Table26">
    <w:basedOn w:val="TableNormal"/>
    <w:tblPr>
      <w:tblStyleRowBandSize w:val="1"/>
      <w:tblStyleColBandSize w:val="1"/>
      <w:tblCellMar>
        <w:top w:w="0.0" w:type="dxa"/>
        <w:left w:w="10.0" w:type="dxa"/>
        <w:bottom w:w="0.0" w:type="dxa"/>
        <w:right w:w="10.0" w:type="dxa"/>
      </w:tblCellMar>
    </w:tblPr>
  </w:style>
  <w:style w:type="table" w:styleId="Table27">
    <w:basedOn w:val="TableNormal"/>
    <w:tblPr>
      <w:tblStyleRowBandSize w:val="1"/>
      <w:tblStyleColBandSize w:val="1"/>
      <w:tblCellMar>
        <w:top w:w="0.0" w:type="dxa"/>
        <w:left w:w="10.0" w:type="dxa"/>
        <w:bottom w:w="0.0" w:type="dxa"/>
        <w:right w:w="10.0" w:type="dxa"/>
      </w:tblCellMar>
    </w:tblPr>
  </w:style>
  <w:style w:type="table" w:styleId="Table28">
    <w:basedOn w:val="TableNormal"/>
    <w:tblPr>
      <w:tblStyleRowBandSize w:val="1"/>
      <w:tblStyleColBandSize w:val="1"/>
      <w:tblCellMar>
        <w:top w:w="0.0" w:type="dxa"/>
        <w:left w:w="10.0" w:type="dxa"/>
        <w:bottom w:w="0.0" w:type="dxa"/>
        <w:right w:w="10.0" w:type="dxa"/>
      </w:tblCellMar>
    </w:tblPr>
  </w:style>
  <w:style w:type="table" w:styleId="Table29">
    <w:basedOn w:val="TableNormal"/>
    <w:tblPr>
      <w:tblStyleRowBandSize w:val="1"/>
      <w:tblStyleColBandSize w:val="1"/>
      <w:tblCellMar>
        <w:top w:w="0.0" w:type="dxa"/>
        <w:left w:w="10.0" w:type="dxa"/>
        <w:bottom w:w="0.0" w:type="dxa"/>
        <w:right w:w="10.0" w:type="dxa"/>
      </w:tblCellMar>
    </w:tblPr>
  </w:style>
  <w:style w:type="table" w:styleId="Table30">
    <w:basedOn w:val="TableNormal"/>
    <w:tblPr>
      <w:tblStyleRowBandSize w:val="1"/>
      <w:tblStyleColBandSize w:val="1"/>
      <w:tblCellMar>
        <w:top w:w="0.0" w:type="dxa"/>
        <w:left w:w="10.0" w:type="dxa"/>
        <w:bottom w:w="0.0" w:type="dxa"/>
        <w:right w:w="10.0" w:type="dxa"/>
      </w:tblCellMar>
    </w:tblPr>
  </w:style>
  <w:style w:type="table" w:styleId="Table31">
    <w:basedOn w:val="TableNormal"/>
    <w:tblPr>
      <w:tblStyleRowBandSize w:val="1"/>
      <w:tblStyleColBandSize w:val="1"/>
      <w:tblCellMar>
        <w:top w:w="0.0" w:type="dxa"/>
        <w:left w:w="10.0" w:type="dxa"/>
        <w:bottom w:w="0.0" w:type="dxa"/>
        <w:right w:w="10.0" w:type="dxa"/>
      </w:tblCellMar>
    </w:tblPr>
  </w:style>
  <w:style w:type="table" w:styleId="Table32">
    <w:basedOn w:val="TableNormal"/>
    <w:tblPr>
      <w:tblStyleRowBandSize w:val="1"/>
      <w:tblStyleColBandSize w:val="1"/>
      <w:tblCellMar>
        <w:top w:w="0.0" w:type="dxa"/>
        <w:left w:w="10.0" w:type="dxa"/>
        <w:bottom w:w="0.0" w:type="dxa"/>
        <w:right w:w="10.0" w:type="dxa"/>
      </w:tblCellMar>
    </w:tblPr>
  </w:style>
  <w:style w:type="table" w:styleId="Table33">
    <w:basedOn w:val="TableNormal"/>
    <w:tblPr>
      <w:tblStyleRowBandSize w:val="1"/>
      <w:tblStyleColBandSize w:val="1"/>
      <w:tblCellMar>
        <w:top w:w="0.0" w:type="dxa"/>
        <w:left w:w="10.0" w:type="dxa"/>
        <w:bottom w:w="0.0" w:type="dxa"/>
        <w:right w:w="10.0" w:type="dxa"/>
      </w:tblCellMar>
    </w:tblPr>
  </w:style>
  <w:style w:type="table" w:styleId="Table34">
    <w:basedOn w:val="TableNormal"/>
    <w:tblPr>
      <w:tblStyleRowBandSize w:val="1"/>
      <w:tblStyleColBandSize w:val="1"/>
      <w:tblCellMar>
        <w:top w:w="0.0" w:type="dxa"/>
        <w:left w:w="70.0" w:type="dxa"/>
        <w:bottom w:w="0.0" w:type="dxa"/>
        <w:right w:w="70.0" w:type="dxa"/>
      </w:tblCellMar>
    </w:tblPr>
  </w:style>
  <w:style w:type="paragraph" w:styleId="Subtitle">
    <w:name w:val="Sub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560" w:before="0" w:line="240" w:lineRule="auto"/>
      <w:ind w:left="0" w:right="0" w:firstLine="0"/>
      <w:jc w:val="center"/>
    </w:pPr>
    <w:rPr>
      <w:rFonts w:ascii="Cambria" w:cs="Cambria" w:eastAsia="Cambria" w:hAnsi="Cambria"/>
      <w:b w:val="0"/>
      <w:i w:val="1"/>
      <w:smallCaps w:val="1"/>
      <w:strike w:val="0"/>
      <w:color w:val="000000"/>
      <w:sz w:val="18"/>
      <w:szCs w:val="18"/>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0.0" w:type="dxa"/>
        <w:left w:w="70.0" w:type="dxa"/>
        <w:bottom w:w="0.0" w:type="dxa"/>
        <w:right w:w="70.0" w:type="dxa"/>
      </w:tblCellMar>
    </w:tblPr>
  </w:style>
  <w:style w:type="table" w:styleId="Table5">
    <w:basedOn w:val="TableNormal"/>
    <w:tblPr>
      <w:tblStyleRowBandSize w:val="1"/>
      <w:tblStyleColBandSize w:val="1"/>
      <w:tblCellMar>
        <w:top w:w="0.0" w:type="dxa"/>
        <w:left w:w="70.0" w:type="dxa"/>
        <w:bottom w:w="0.0" w:type="dxa"/>
        <w:right w:w="70.0" w:type="dxa"/>
      </w:tblCellMar>
    </w:tblPr>
  </w:style>
  <w:style w:type="table" w:styleId="Table6">
    <w:basedOn w:val="TableNormal"/>
    <w:tblPr>
      <w:tblStyleRowBandSize w:val="1"/>
      <w:tblStyleColBandSize w:val="1"/>
      <w:tblCellMar>
        <w:top w:w="0.0" w:type="dxa"/>
        <w:left w:w="70.0" w:type="dxa"/>
        <w:bottom w:w="0.0" w:type="dxa"/>
        <w:right w:w="70.0" w:type="dxa"/>
      </w:tblCellMar>
    </w:tblPr>
  </w:style>
  <w:style w:type="table" w:styleId="Table7">
    <w:basedOn w:val="TableNormal"/>
    <w:tblPr>
      <w:tblStyleRowBandSize w:val="1"/>
      <w:tblStyleColBandSize w:val="1"/>
      <w:tblCellMar>
        <w:top w:w="0.0" w:type="dxa"/>
        <w:left w:w="70.0" w:type="dxa"/>
        <w:bottom w:w="0.0" w:type="dxa"/>
        <w:right w:w="70.0" w:type="dxa"/>
      </w:tblCellMar>
    </w:tblPr>
  </w:style>
  <w:style w:type="table" w:styleId="Table8">
    <w:basedOn w:val="TableNormal"/>
    <w:tblPr>
      <w:tblStyleRowBandSize w:val="1"/>
      <w:tblStyleColBandSize w:val="1"/>
      <w:tblCellMar>
        <w:top w:w="0.0" w:type="dxa"/>
        <w:left w:w="70.0" w:type="dxa"/>
        <w:bottom w:w="0.0" w:type="dxa"/>
        <w:right w:w="70.0" w:type="dxa"/>
      </w:tblCellMar>
    </w:tblPr>
  </w:style>
  <w:style w:type="table" w:styleId="Table9">
    <w:basedOn w:val="TableNormal"/>
    <w:tblPr>
      <w:tblStyleRowBandSize w:val="1"/>
      <w:tblStyleColBandSize w:val="1"/>
      <w:tblCellMar>
        <w:top w:w="0.0" w:type="dxa"/>
        <w:left w:w="70.0" w:type="dxa"/>
        <w:bottom w:w="0.0" w:type="dxa"/>
        <w:right w:w="70.0" w:type="dxa"/>
      </w:tblCellMar>
    </w:tblPr>
  </w:style>
  <w:style w:type="table" w:styleId="Table10">
    <w:basedOn w:val="TableNormal"/>
    <w:tblPr>
      <w:tblStyleRowBandSize w:val="1"/>
      <w:tblStyleColBandSize w:val="1"/>
      <w:tblCellMar>
        <w:top w:w="0.0" w:type="dxa"/>
        <w:left w:w="70.0" w:type="dxa"/>
        <w:bottom w:w="0.0" w:type="dxa"/>
        <w:right w:w="70.0" w:type="dxa"/>
      </w:tblCellMar>
    </w:tblPr>
  </w:style>
  <w:style w:type="table" w:styleId="Table11">
    <w:basedOn w:val="TableNormal"/>
    <w:tblPr>
      <w:tblStyleRowBandSize w:val="1"/>
      <w:tblStyleColBandSize w:val="1"/>
      <w:tblCellMar>
        <w:top w:w="0.0" w:type="dxa"/>
        <w:left w:w="70.0" w:type="dxa"/>
        <w:bottom w:w="0.0" w:type="dxa"/>
        <w:right w:w="70.0" w:type="dxa"/>
      </w:tblCellMar>
    </w:tblPr>
  </w:style>
  <w:style w:type="table" w:styleId="Table12">
    <w:basedOn w:val="TableNormal"/>
    <w:tblPr>
      <w:tblStyleRowBandSize w:val="1"/>
      <w:tblStyleColBandSize w:val="1"/>
      <w:tblCellMar>
        <w:top w:w="0.0" w:type="dxa"/>
        <w:left w:w="70.0" w:type="dxa"/>
        <w:bottom w:w="0.0" w:type="dxa"/>
        <w:right w:w="70.0" w:type="dxa"/>
      </w:tblCellMar>
    </w:tblPr>
  </w:style>
  <w:style w:type="table" w:styleId="Table13">
    <w:basedOn w:val="TableNormal"/>
    <w:tblPr>
      <w:tblStyleRowBandSize w:val="1"/>
      <w:tblStyleColBandSize w:val="1"/>
      <w:tblCellMar>
        <w:top w:w="0.0" w:type="dxa"/>
        <w:left w:w="70.0" w:type="dxa"/>
        <w:bottom w:w="0.0" w:type="dxa"/>
        <w:right w:w="70.0" w:type="dxa"/>
      </w:tblCellMar>
    </w:tblPr>
  </w:style>
  <w:style w:type="table" w:styleId="Table14">
    <w:basedOn w:val="TableNormal"/>
    <w:tblPr>
      <w:tblStyleRowBandSize w:val="1"/>
      <w:tblStyleColBandSize w:val="1"/>
      <w:tblCellMar>
        <w:top w:w="0.0" w:type="dxa"/>
        <w:left w:w="70.0" w:type="dxa"/>
        <w:bottom w:w="0.0" w:type="dxa"/>
        <w:right w:w="70.0" w:type="dxa"/>
      </w:tblCellMar>
    </w:tblPr>
  </w:style>
  <w:style w:type="table" w:styleId="Table15">
    <w:basedOn w:val="TableNormal"/>
    <w:tblPr>
      <w:tblStyleRowBandSize w:val="1"/>
      <w:tblStyleColBandSize w:val="1"/>
      <w:tblCellMar>
        <w:top w:w="0.0" w:type="dxa"/>
        <w:left w:w="70.0" w:type="dxa"/>
        <w:bottom w:w="0.0" w:type="dxa"/>
        <w:right w:w="70.0" w:type="dxa"/>
      </w:tblCellMar>
    </w:tblPr>
  </w:style>
  <w:style w:type="table" w:styleId="Table16">
    <w:basedOn w:val="TableNormal"/>
    <w:tblPr>
      <w:tblStyleRowBandSize w:val="1"/>
      <w:tblStyleColBandSize w:val="1"/>
      <w:tblCellMar>
        <w:top w:w="0.0" w:type="dxa"/>
        <w:left w:w="70.0" w:type="dxa"/>
        <w:bottom w:w="0.0" w:type="dxa"/>
        <w:right w:w="70.0" w:type="dxa"/>
      </w:tblCellMar>
    </w:tblPr>
  </w:style>
  <w:style w:type="table" w:styleId="Table17">
    <w:basedOn w:val="TableNormal"/>
    <w:tblPr>
      <w:tblStyleRowBandSize w:val="1"/>
      <w:tblStyleColBandSize w:val="1"/>
      <w:tblCellMar>
        <w:top w:w="0.0" w:type="dxa"/>
        <w:left w:w="70.0" w:type="dxa"/>
        <w:bottom w:w="0.0" w:type="dxa"/>
        <w:right w:w="70.0" w:type="dxa"/>
      </w:tblCellMar>
    </w:tblPr>
  </w:style>
  <w:style w:type="table" w:styleId="Table18">
    <w:basedOn w:val="TableNormal"/>
    <w:tblPr>
      <w:tblStyleRowBandSize w:val="1"/>
      <w:tblStyleColBandSize w:val="1"/>
      <w:tblCellMar>
        <w:top w:w="0.0" w:type="dxa"/>
        <w:left w:w="70.0" w:type="dxa"/>
        <w:bottom w:w="0.0" w:type="dxa"/>
        <w:right w:w="70.0" w:type="dxa"/>
      </w:tblCellMar>
    </w:tblPr>
  </w:style>
  <w:style w:type="table" w:styleId="Table19">
    <w:basedOn w:val="TableNormal"/>
    <w:tblPr>
      <w:tblStyleRowBandSize w:val="1"/>
      <w:tblStyleColBandSize w:val="1"/>
      <w:tblCellMar>
        <w:top w:w="0.0" w:type="dxa"/>
        <w:left w:w="70.0" w:type="dxa"/>
        <w:bottom w:w="0.0" w:type="dxa"/>
        <w:right w:w="70.0" w:type="dxa"/>
      </w:tblCellMar>
    </w:tblPr>
  </w:style>
  <w:style w:type="table" w:styleId="Table20">
    <w:basedOn w:val="TableNormal"/>
    <w:tblPr>
      <w:tblStyleRowBandSize w:val="1"/>
      <w:tblStyleColBandSize w:val="1"/>
      <w:tblCellMar>
        <w:top w:w="0.0" w:type="dxa"/>
        <w:left w:w="70.0" w:type="dxa"/>
        <w:bottom w:w="0.0" w:type="dxa"/>
        <w:right w:w="70.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70.0" w:type="dxa"/>
        <w:bottom w:w="0.0" w:type="dxa"/>
        <w:right w:w="70.0" w:type="dxa"/>
      </w:tblCellMar>
    </w:tblPr>
  </w:style>
  <w:style w:type="table" w:styleId="Table24">
    <w:basedOn w:val="TableNormal"/>
    <w:tblPr>
      <w:tblStyleRowBandSize w:val="1"/>
      <w:tblStyleColBandSize w:val="1"/>
      <w:tblCellMar>
        <w:top w:w="0.0" w:type="dxa"/>
        <w:left w:w="70.0" w:type="dxa"/>
        <w:bottom w:w="0.0" w:type="dxa"/>
        <w:right w:w="70.0" w:type="dxa"/>
      </w:tblCellMar>
    </w:tblPr>
  </w:style>
  <w:style w:type="table" w:styleId="Table25">
    <w:basedOn w:val="TableNormal"/>
    <w:tblPr>
      <w:tblStyleRowBandSize w:val="1"/>
      <w:tblStyleColBandSize w:val="1"/>
      <w:tblCellMar>
        <w:top w:w="0.0" w:type="dxa"/>
        <w:left w:w="70.0" w:type="dxa"/>
        <w:bottom w:w="0.0" w:type="dxa"/>
        <w:right w:w="70.0" w:type="dxa"/>
      </w:tblCellMar>
    </w:tblPr>
  </w:style>
  <w:style w:type="table" w:styleId="Table26">
    <w:basedOn w:val="TableNormal"/>
    <w:tblPr>
      <w:tblStyleRowBandSize w:val="1"/>
      <w:tblStyleColBandSize w:val="1"/>
      <w:tblCellMar>
        <w:top w:w="0.0" w:type="dxa"/>
        <w:left w:w="70.0" w:type="dxa"/>
        <w:bottom w:w="0.0" w:type="dxa"/>
        <w:right w:w="70.0" w:type="dxa"/>
      </w:tblCellMar>
    </w:tblPr>
  </w:style>
  <w:style w:type="table" w:styleId="Table27">
    <w:basedOn w:val="TableNormal"/>
    <w:tblPr>
      <w:tblStyleRowBandSize w:val="1"/>
      <w:tblStyleColBandSize w:val="1"/>
      <w:tblCellMar>
        <w:top w:w="0.0" w:type="dxa"/>
        <w:left w:w="70.0" w:type="dxa"/>
        <w:bottom w:w="0.0" w:type="dxa"/>
        <w:right w:w="70.0" w:type="dxa"/>
      </w:tblCellMar>
    </w:tblPr>
  </w:style>
  <w:style w:type="table" w:styleId="Table28">
    <w:basedOn w:val="TableNormal"/>
    <w:tblPr>
      <w:tblStyleRowBandSize w:val="1"/>
      <w:tblStyleColBandSize w:val="1"/>
      <w:tblCellMar>
        <w:top w:w="0.0" w:type="dxa"/>
        <w:left w:w="70.0" w:type="dxa"/>
        <w:bottom w:w="0.0" w:type="dxa"/>
        <w:right w:w="70.0" w:type="dxa"/>
      </w:tblCellMar>
    </w:tblPr>
  </w:style>
  <w:style w:type="table" w:styleId="Table29">
    <w:basedOn w:val="TableNormal"/>
    <w:tblPr>
      <w:tblStyleRowBandSize w:val="1"/>
      <w:tblStyleColBandSize w:val="1"/>
      <w:tblCellMar>
        <w:top w:w="0.0" w:type="dxa"/>
        <w:left w:w="70.0" w:type="dxa"/>
        <w:bottom w:w="0.0" w:type="dxa"/>
        <w:right w:w="70.0" w:type="dxa"/>
      </w:tblCellMar>
    </w:tblPr>
  </w:style>
  <w:style w:type="table" w:styleId="Table30">
    <w:basedOn w:val="TableNormal"/>
    <w:tblPr>
      <w:tblStyleRowBandSize w:val="1"/>
      <w:tblStyleColBandSize w:val="1"/>
      <w:tblCellMar>
        <w:top w:w="0.0" w:type="dxa"/>
        <w:left w:w="70.0" w:type="dxa"/>
        <w:bottom w:w="0.0" w:type="dxa"/>
        <w:right w:w="70.0" w:type="dxa"/>
      </w:tblCellMar>
    </w:tblPr>
  </w:style>
  <w:style w:type="table" w:styleId="Table31">
    <w:basedOn w:val="TableNormal"/>
    <w:tblPr>
      <w:tblStyleRowBandSize w:val="1"/>
      <w:tblStyleColBandSize w:val="1"/>
      <w:tblCellMar>
        <w:top w:w="0.0" w:type="dxa"/>
        <w:left w:w="70.0" w:type="dxa"/>
        <w:bottom w:w="0.0" w:type="dxa"/>
        <w:right w:w="70.0" w:type="dxa"/>
      </w:tblCellMar>
    </w:tblPr>
  </w:style>
  <w:style w:type="table" w:styleId="Table32">
    <w:basedOn w:val="TableNormal"/>
    <w:tblPr>
      <w:tblStyleRowBandSize w:val="1"/>
      <w:tblStyleColBandSize w:val="1"/>
      <w:tblCellMar>
        <w:top w:w="0.0" w:type="dxa"/>
        <w:left w:w="70.0" w:type="dxa"/>
        <w:bottom w:w="0.0" w:type="dxa"/>
        <w:right w:w="70.0" w:type="dxa"/>
      </w:tblCellMar>
    </w:tblPr>
  </w:style>
  <w:style w:type="table" w:styleId="Table33">
    <w:basedOn w:val="TableNormal"/>
    <w:tblPr>
      <w:tblStyleRowBandSize w:val="1"/>
      <w:tblStyleColBandSize w:val="1"/>
      <w:tblCellMar>
        <w:top w:w="0.0" w:type="dxa"/>
        <w:left w:w="70.0" w:type="dxa"/>
        <w:bottom w:w="0.0" w:type="dxa"/>
        <w:right w:w="70.0" w:type="dxa"/>
      </w:tblCellMar>
    </w:tblPr>
  </w:style>
  <w:style w:type="table" w:styleId="Table34">
    <w:basedOn w:val="TableNormal"/>
    <w:tblPr>
      <w:tblStyleRowBandSize w:val="1"/>
      <w:tblStyleColBandSize w:val="1"/>
      <w:tblCellMar>
        <w:top w:w="0.0" w:type="dxa"/>
        <w:left w:w="70.0" w:type="dxa"/>
        <w:bottom w:w="0.0" w:type="dxa"/>
        <w:right w:w="70.0" w:type="dxa"/>
      </w:tblCellMar>
    </w:tblPr>
  </w:style>
  <w:style w:type="table" w:styleId="Table35">
    <w:basedOn w:val="TableNormal"/>
    <w:tblPr>
      <w:tblStyleRowBandSize w:val="1"/>
      <w:tblStyleColBandSize w:val="1"/>
      <w:tblCellMar>
        <w:top w:w="0.0" w:type="dxa"/>
        <w:left w:w="70.0" w:type="dxa"/>
        <w:bottom w:w="0.0" w:type="dxa"/>
        <w:right w:w="70.0" w:type="dxa"/>
      </w:tblCellMar>
    </w:tblPr>
  </w:style>
  <w:style w:type="table" w:styleId="Table36">
    <w:basedOn w:val="TableNormal"/>
    <w:tblPr>
      <w:tblStyleRowBandSize w:val="1"/>
      <w:tblStyleColBandSize w:val="1"/>
      <w:tblCellMar>
        <w:top w:w="0.0" w:type="dxa"/>
        <w:left w:w="70.0" w:type="dxa"/>
        <w:bottom w:w="0.0" w:type="dxa"/>
        <w:right w:w="70.0" w:type="dxa"/>
      </w:tblCellMar>
    </w:tblPr>
  </w:style>
  <w:style w:type="paragraph" w:styleId="Subtitle">
    <w:name w:val="Sub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560" w:before="0" w:line="240" w:lineRule="auto"/>
      <w:ind w:left="0" w:right="0" w:firstLine="0"/>
      <w:jc w:val="center"/>
    </w:pPr>
    <w:rPr>
      <w:rFonts w:ascii="Cambria" w:cs="Cambria" w:eastAsia="Cambria" w:hAnsi="Cambria"/>
      <w:b w:val="0"/>
      <w:i w:val="1"/>
      <w:smallCaps w:val="1"/>
      <w:strike w:val="0"/>
      <w:color w:val="000000"/>
      <w:sz w:val="18"/>
      <w:szCs w:val="18"/>
      <w:u w:val="none"/>
      <w:shd w:fill="auto" w:val="clear"/>
      <w:vertAlign w:val="baseline"/>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 w:type="table" w:styleId="Table4">
    <w:basedOn w:val="TableNormal"/>
    <w:tblPr>
      <w:tblStyleRowBandSize w:val="1"/>
      <w:tblStyleColBandSize w:val="1"/>
      <w:tblCellMar>
        <w:top w:w="0.0" w:type="dxa"/>
        <w:left w:w="70.0" w:type="dxa"/>
        <w:bottom w:w="0.0" w:type="dxa"/>
        <w:right w:w="70.0" w:type="dxa"/>
      </w:tblCellMar>
    </w:tblPr>
  </w:style>
  <w:style w:type="table" w:styleId="Table5">
    <w:basedOn w:val="TableNormal"/>
    <w:tblPr>
      <w:tblStyleRowBandSize w:val="1"/>
      <w:tblStyleColBandSize w:val="1"/>
      <w:tblCellMar>
        <w:top w:w="0.0" w:type="dxa"/>
        <w:left w:w="70.0" w:type="dxa"/>
        <w:bottom w:w="0.0" w:type="dxa"/>
        <w:right w:w="70.0" w:type="dxa"/>
      </w:tblCellMar>
    </w:tblPr>
  </w:style>
  <w:style w:type="table" w:styleId="Table6">
    <w:basedOn w:val="TableNormal"/>
    <w:tblPr>
      <w:tblStyleRowBandSize w:val="1"/>
      <w:tblStyleColBandSize w:val="1"/>
      <w:tblCellMar>
        <w:top w:w="0.0" w:type="dxa"/>
        <w:left w:w="70.0" w:type="dxa"/>
        <w:bottom w:w="0.0" w:type="dxa"/>
        <w:right w:w="70.0" w:type="dxa"/>
      </w:tblCellMar>
    </w:tblPr>
  </w:style>
  <w:style w:type="table" w:styleId="Table7">
    <w:basedOn w:val="TableNormal"/>
    <w:tblPr>
      <w:tblStyleRowBandSize w:val="1"/>
      <w:tblStyleColBandSize w:val="1"/>
      <w:tblCellMar>
        <w:top w:w="0.0" w:type="dxa"/>
        <w:left w:w="70.0" w:type="dxa"/>
        <w:bottom w:w="0.0" w:type="dxa"/>
        <w:right w:w="70.0" w:type="dxa"/>
      </w:tblCellMar>
    </w:tblPr>
  </w:style>
  <w:style w:type="table" w:styleId="Table8">
    <w:basedOn w:val="TableNormal"/>
    <w:tblPr>
      <w:tblStyleRowBandSize w:val="1"/>
      <w:tblStyleColBandSize w:val="1"/>
      <w:tblCellMar>
        <w:top w:w="0.0" w:type="dxa"/>
        <w:left w:w="70.0" w:type="dxa"/>
        <w:bottom w:w="0.0" w:type="dxa"/>
        <w:right w:w="70.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rPr>
      <w:vertAlign w:val="baseline"/>
    </w:rPr>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3.xml"/><Relationship Id="rId10" Type="http://schemas.openxmlformats.org/officeDocument/2006/relationships/footer" Target="footer1.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HBF5pXXTndyP1CQk1cJSJzzv3Q==">CgMxLjA4AHIhMVRISXl4enY0dzU5dWtJUUhXVXZuWWZKUEwxcFVUUkJU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2020-03-03T14:32:00Z</dcterms:created>
  <dc:creator>utente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r8>2.61268173526318E-301</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